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52.png" ContentType="image/png"/>
  <Override PartName="/word/media/rId47.jpg" ContentType="image/jpeg"/>
  <Override PartName="/word/media/rId40.png" ContentType="image/png"/>
  <Override PartName="/word/media/rId26.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Baleen</w:t>
      </w:r>
      <w:r>
        <w:t xml:space="preserve"> </w:t>
      </w:r>
      <w:r>
        <w:t xml:space="preserve">Whale</w:t>
      </w:r>
      <w:r>
        <w:t xml:space="preserve"> </w:t>
      </w:r>
      <w:r>
        <w:t xml:space="preserve">Migration</w:t>
      </w:r>
      <w:r>
        <w:t xml:space="preserve"> </w:t>
      </w:r>
      <w:r>
        <w:t xml:space="preserve">Speeds</w:t>
      </w:r>
      <w:r>
        <w:t xml:space="preserve"> </w:t>
      </w:r>
      <w:r>
        <w:t xml:space="preserve">Optimize</w:t>
      </w:r>
      <w:r>
        <w:t xml:space="preserve"> </w:t>
      </w:r>
      <w:r>
        <w:t xml:space="preserve">Year-round</w:t>
      </w:r>
      <w:r>
        <w:t xml:space="preserve"> </w:t>
      </w:r>
      <w:r>
        <w:t xml:space="preserve">Energetic</w:t>
      </w:r>
      <w:r>
        <w:t xml:space="preserve"> </w:t>
      </w:r>
      <w:r>
        <w:t xml:space="preserve">Budgets</w:t>
      </w:r>
    </w:p>
    <w:p>
      <w:pPr>
        <w:pStyle w:val="Author"/>
      </w:pPr>
      <w:r>
        <w:t xml:space="preserve">William</w:t>
      </w:r>
      <w:r>
        <w:t xml:space="preserve"> </w:t>
      </w:r>
      <w:r>
        <w:t xml:space="preserve">T.</w:t>
      </w:r>
      <w:r>
        <w:t xml:space="preserve"> </w:t>
      </w:r>
      <w:r>
        <w:t xml:space="preserve">Gough</w:t>
      </w:r>
      <m:oMath>
        <m:sSup>
          <m:e>
            <m:r>
              <m:t>​</m:t>
            </m:r>
          </m:e>
          <m:sup>
            <m:r>
              <m:t>1</m:t>
            </m:r>
            <m:r>
              <m:rPr>
                <m:sty m:val="p"/>
              </m:rPr>
              <m:t>,</m:t>
            </m:r>
            <m:r>
              <m:t>2</m:t>
            </m:r>
            <m:r>
              <m:rPr>
                <m:sty m:val="p"/>
              </m:rPr>
              <m:t>,</m:t>
            </m:r>
            <m:r>
              <m:t>10</m:t>
            </m:r>
          </m:sup>
        </m:sSup>
      </m:oMath>
      <w:r>
        <w:t xml:space="preserve">,</w:t>
      </w:r>
      <w:r>
        <w:t xml:space="preserve"> </w:t>
      </w:r>
      <w:r>
        <w:t xml:space="preserve">Max</w:t>
      </w:r>
      <w:r>
        <w:t xml:space="preserve"> </w:t>
      </w:r>
      <w:r>
        <w:t xml:space="preserve">F.</w:t>
      </w:r>
      <w:r>
        <w:t xml:space="preserve"> </w:t>
      </w:r>
      <w:r>
        <w:t xml:space="preserve">Czapanskiy</w:t>
      </w:r>
      <m:oMath>
        <m:sSup>
          <m:e>
            <m:r>
              <m:t>​</m:t>
            </m:r>
          </m:e>
          <m:sup>
            <m:r>
              <m:t>1</m:t>
            </m:r>
            <m:r>
              <m:rPr>
                <m:sty m:val="p"/>
              </m:rPr>
              <m:t>,</m:t>
            </m:r>
            <m:r>
              <m:t>3</m:t>
            </m:r>
            <m:r>
              <m:rPr>
                <m:sty m:val="p"/>
              </m:rPr>
              <m:t>,</m:t>
            </m:r>
            <m:r>
              <m:t>4</m:t>
            </m:r>
          </m:sup>
        </m:sSup>
      </m:oMath>
      <w:r>
        <w:t xml:space="preserve">,</w:t>
      </w:r>
      <w:r>
        <w:t xml:space="preserve"> </w:t>
      </w:r>
      <w:r>
        <w:t xml:space="preserve">Daniel</w:t>
      </w:r>
      <w:r>
        <w:t xml:space="preserve"> </w:t>
      </w:r>
      <w:r>
        <w:t xml:space="preserve">M.</w:t>
      </w:r>
      <w:r>
        <w:t xml:space="preserve"> </w:t>
      </w:r>
      <w:r>
        <w:t xml:space="preserve">Palacios</w:t>
      </w:r>
      <m:oMath>
        <m:sSup>
          <m:e>
            <m:r>
              <m:t>​</m:t>
            </m:r>
          </m:e>
          <m:sup>
            <m:r>
              <m:t>5</m:t>
            </m:r>
            <m:r>
              <m:rPr>
                <m:sty m:val="p"/>
              </m:rPr>
              <m:t>,</m:t>
            </m:r>
            <m:r>
              <m:t>6</m:t>
            </m:r>
          </m:sup>
        </m:sSup>
      </m:oMath>
      <w:r>
        <w:t xml:space="preserve">,</w:t>
      </w:r>
      <w:r>
        <w:t xml:space="preserve"> </w:t>
      </w:r>
      <w:r>
        <w:t xml:space="preserve">Matthew</w:t>
      </w:r>
      <w:r>
        <w:t xml:space="preserve"> </w:t>
      </w:r>
      <w:r>
        <w:t xml:space="preserve">S.</w:t>
      </w:r>
      <w:r>
        <w:t xml:space="preserve"> </w:t>
      </w:r>
      <w:r>
        <w:t xml:space="preserve">Savoca</w:t>
      </w:r>
      <m:oMath>
        <m:sSup>
          <m:e>
            <m:r>
              <m:t>​</m:t>
            </m:r>
          </m:e>
          <m:sup>
            <m:r>
              <m:t>1</m:t>
            </m:r>
          </m:sup>
        </m:sSup>
      </m:oMath>
      <w:r>
        <w:t xml:space="preserve">,</w:t>
      </w:r>
      <w:r>
        <w:t xml:space="preserve"> </w:t>
      </w:r>
      <w:r>
        <w:t xml:space="preserve">James</w:t>
      </w:r>
      <w:r>
        <w:t xml:space="preserve"> </w:t>
      </w:r>
      <w:r>
        <w:t xml:space="preserve">Fahlbusch</w:t>
      </w:r>
      <m:oMath>
        <m:sSup>
          <m:e>
            <m:r>
              <m:t>​</m:t>
            </m:r>
          </m:e>
          <m:sup>
            <m:r>
              <m:t>1</m:t>
            </m:r>
            <m:r>
              <m:rPr>
                <m:sty m:val="p"/>
              </m:rPr>
              <m:t>,</m:t>
            </m:r>
            <m:r>
              <m:t>7</m:t>
            </m:r>
          </m:sup>
        </m:sSup>
      </m:oMath>
      <w:r>
        <w:t xml:space="preserve">,</w:t>
      </w:r>
      <w:r>
        <w:t xml:space="preserve"> </w:t>
      </w:r>
      <w:r>
        <w:t xml:space="preserve">William</w:t>
      </w:r>
      <w:r>
        <w:t xml:space="preserve"> </w:t>
      </w:r>
      <w:r>
        <w:t xml:space="preserve">K.</w:t>
      </w:r>
      <w:r>
        <w:t xml:space="preserve"> </w:t>
      </w:r>
      <w:r>
        <w:t xml:space="preserve">Oestreich</w:t>
      </w:r>
      <m:oMath>
        <m:sSup>
          <m:e>
            <m:r>
              <m:t>​</m:t>
            </m:r>
          </m:e>
          <m:sup>
            <m:r>
              <m:t>1</m:t>
            </m:r>
            <m:r>
              <m:rPr>
                <m:sty m:val="p"/>
              </m:rPr>
              <m:t>,</m:t>
            </m:r>
            <m:r>
              <m:t>8</m:t>
            </m:r>
          </m:sup>
        </m:sSup>
      </m:oMath>
      <w:r>
        <w:t xml:space="preserve">,</w:t>
      </w:r>
      <w:r>
        <w:t xml:space="preserve"> </w:t>
      </w:r>
      <w:r>
        <w:t xml:space="preserve">Elliott</w:t>
      </w:r>
      <w:r>
        <w:t xml:space="preserve"> </w:t>
      </w:r>
      <w:r>
        <w:t xml:space="preserve">L.</w:t>
      </w:r>
      <w:r>
        <w:t xml:space="preserve"> </w:t>
      </w:r>
      <w:r>
        <w:t xml:space="preserve">Hazen</w:t>
      </w:r>
      <m:oMath>
        <m:sSup>
          <m:e>
            <m:r>
              <m:t>​</m:t>
            </m:r>
          </m:e>
          <m:sup>
            <m:r>
              <m:t>9</m:t>
            </m:r>
          </m:sup>
        </m:sSup>
      </m:oMath>
      <w:r>
        <w:t xml:space="preserve">,</w:t>
      </w:r>
      <w:r>
        <w:t xml:space="preserve"> </w:t>
      </w:r>
      <w:r>
        <w:t xml:space="preserve">Lars</w:t>
      </w:r>
      <w:r>
        <w:t xml:space="preserve"> </w:t>
      </w:r>
      <w:r>
        <w:t xml:space="preserve">Bejder</w:t>
      </w:r>
      <m:oMath>
        <m:sSup>
          <m:e>
            <m:r>
              <m:t>​</m:t>
            </m:r>
          </m:e>
          <m:sup>
            <m:r>
              <m:t>2</m:t>
            </m:r>
          </m:sup>
        </m:sSup>
      </m:oMath>
      <w:r>
        <w:t xml:space="preserve">,</w:t>
      </w:r>
      <w:r>
        <w:t xml:space="preserve"> </w:t>
      </w:r>
      <w:r>
        <w:t xml:space="preserve">John</w:t>
      </w:r>
      <w:r>
        <w:t xml:space="preserve"> </w:t>
      </w:r>
      <w:r>
        <w:t xml:space="preserve">Calambokidis</w:t>
      </w:r>
      <m:oMath>
        <m:sSup>
          <m:e>
            <m:r>
              <m:t>​</m:t>
            </m:r>
          </m:e>
          <m:sup>
            <m:r>
              <m:t>7</m:t>
            </m:r>
          </m:sup>
        </m:sSup>
      </m:oMath>
      <w:r>
        <w:t xml:space="preserve">,</w:t>
      </w:r>
      <w:r>
        <w:t xml:space="preserve"> </w:t>
      </w:r>
      <w:r>
        <w:t xml:space="preserve">Jeremy</w:t>
      </w:r>
      <w:r>
        <w:t xml:space="preserve"> </w:t>
      </w:r>
      <w:r>
        <w:t xml:space="preserve">A.</w:t>
      </w:r>
      <w:r>
        <w:t xml:space="preserve"> </w:t>
      </w:r>
      <w:r>
        <w:t xml:space="preserve">Goldbogen</w:t>
      </w:r>
      <m:oMath>
        <m:sSup>
          <m:e>
            <m:r>
              <m:t>​</m:t>
            </m:r>
          </m:e>
          <m:sup>
            <m:r>
              <m:t>1</m:t>
            </m:r>
          </m:sup>
        </m:sSup>
      </m:oMath>
    </w:p>
    <w:bookmarkStart w:id="21" w:name="affiliations"/>
    <w:p>
      <w:pPr>
        <w:pStyle w:val="Heading1"/>
      </w:pPr>
      <w:r>
        <w:t xml:space="preserve">Affiliations</w:t>
      </w:r>
    </w:p>
    <w:p>
      <w:pPr>
        <w:numPr>
          <w:ilvl w:val="0"/>
          <w:numId w:val="1001"/>
        </w:numPr>
        <w:pStyle w:val="Compact"/>
      </w:pPr>
      <w:r>
        <w:t xml:space="preserve">Hopkins Marine Station, Stanford University, Pacific Grove, CA 93950, USA.</w:t>
      </w:r>
    </w:p>
    <w:p>
      <w:pPr>
        <w:numPr>
          <w:ilvl w:val="0"/>
          <w:numId w:val="1001"/>
        </w:numPr>
        <w:pStyle w:val="Compact"/>
      </w:pPr>
      <w:r>
        <w:t xml:space="preserve">Marine Mammal Research Program, Hawaii Institute of Marine Biology, University of Hawaii, Manoa, Kaneohe, HI 96744, USA.</w:t>
      </w:r>
    </w:p>
    <w:p>
      <w:pPr>
        <w:numPr>
          <w:ilvl w:val="0"/>
          <w:numId w:val="1001"/>
        </w:numPr>
        <w:pStyle w:val="Compact"/>
      </w:pPr>
      <w:r>
        <w:t xml:space="preserve">NOAA Southwest Fisheries Science Center, Fisheries Ecology Division, Santa Cruz, CA 95060, USA.</w:t>
      </w:r>
    </w:p>
    <w:p>
      <w:pPr>
        <w:numPr>
          <w:ilvl w:val="0"/>
          <w:numId w:val="1001"/>
        </w:numPr>
        <w:pStyle w:val="Compact"/>
      </w:pPr>
      <w:r>
        <w:t xml:space="preserve">Ocean Sciences Department, University of California, Santa Cruz, Santa Cruz, CA 95060, USA</w:t>
      </w:r>
    </w:p>
    <w:p>
      <w:pPr>
        <w:numPr>
          <w:ilvl w:val="0"/>
          <w:numId w:val="1001"/>
        </w:numPr>
        <w:pStyle w:val="Compact"/>
      </w:pPr>
      <w:r>
        <w:t xml:space="preserve">Marine Mammal Institute, Oregon State University, Newport, OR 97365, USA</w:t>
      </w:r>
    </w:p>
    <w:p>
      <w:pPr>
        <w:numPr>
          <w:ilvl w:val="0"/>
          <w:numId w:val="1001"/>
        </w:numPr>
        <w:pStyle w:val="Compact"/>
      </w:pPr>
      <w:r>
        <w:t xml:space="preserve">Department of Fisheries, Wildlife, and Conservation Sciences, Oregon State University, Newport, OR 97365, USA</w:t>
      </w:r>
    </w:p>
    <w:p>
      <w:pPr>
        <w:numPr>
          <w:ilvl w:val="0"/>
          <w:numId w:val="1001"/>
        </w:numPr>
        <w:pStyle w:val="Compact"/>
      </w:pPr>
      <w:r>
        <w:t xml:space="preserve">Cascadia Research Collective, Olympia, WA 98501, USA.</w:t>
      </w:r>
    </w:p>
    <w:p>
      <w:pPr>
        <w:numPr>
          <w:ilvl w:val="0"/>
          <w:numId w:val="1001"/>
        </w:numPr>
        <w:pStyle w:val="Compact"/>
      </w:pPr>
      <w:r>
        <w:t xml:space="preserve">Monterey Bay Aquarium Research Institute, Moss Landing, CA 95039, USA</w:t>
      </w:r>
    </w:p>
    <w:p>
      <w:pPr>
        <w:numPr>
          <w:ilvl w:val="0"/>
          <w:numId w:val="1001"/>
        </w:numPr>
        <w:pStyle w:val="Compact"/>
      </w:pPr>
      <w:r>
        <w:t xml:space="preserve">NOAA Southwest Fisheries Science Center, Ecosystem Science Division, Monterey, CA 93940, USA.</w:t>
      </w:r>
    </w:p>
    <w:p>
      <w:pPr>
        <w:numPr>
          <w:ilvl w:val="0"/>
          <w:numId w:val="1001"/>
        </w:numPr>
        <w:pStyle w:val="Compact"/>
      </w:pPr>
      <w:r>
        <w:t xml:space="preserve">Lead Contact</w:t>
      </w:r>
    </w:p>
    <w:p>
      <w:pPr>
        <w:pStyle w:val="FirstParagraph"/>
      </w:pPr>
      <w:r>
        <w:t xml:space="preserve">Correspondence:</w:t>
      </w:r>
      <w:r>
        <w:t xml:space="preserve"> </w:t>
      </w:r>
      <w:hyperlink r:id="rId20">
        <w:r>
          <w:rPr>
            <w:rStyle w:val="Hyperlink"/>
          </w:rPr>
          <w:t xml:space="preserve">wgough@hawaii.edu</w:t>
        </w:r>
      </w:hyperlink>
    </w:p>
    <w:bookmarkEnd w:id="21"/>
    <w:bookmarkStart w:id="22" w:name="summary"/>
    <w:p>
      <w:pPr>
        <w:pStyle w:val="Heading1"/>
      </w:pPr>
      <w:r>
        <w:t xml:space="preserve">Summary</w:t>
      </w:r>
    </w:p>
    <w:p>
      <w:pPr>
        <w:pStyle w:val="FirstParagraph"/>
      </w:pPr>
      <w:r>
        <w:t xml:space="preserve">Long-distance animal migrations are energetically demanding behaviors performed for a variety of reasons, with migrants facing a continuum between cost- and time-minimizing strategies</w:t>
      </w:r>
      <w:r>
        <w:rPr>
          <w:vertAlign w:val="superscript"/>
        </w:rPr>
        <w:t xml:space="preserve">1–7</w:t>
      </w:r>
      <w:r>
        <w:t xml:space="preserve">. Minimizing expenditure leaves more energy available for other processes (e.g., growth and reproduction), but may result in fewer foraging opportunities. Minimizing time results in longer foraging periods and increased energetic intake, but incurs high movement costs. Optimal migration theory predicts that migrants may optimize their energy budget by adopting an intermediate strategy</w:t>
      </w:r>
      <w:r>
        <w:rPr>
          <w:vertAlign w:val="superscript"/>
        </w:rPr>
        <w:t xml:space="preserve">2</w:t>
      </w:r>
      <w:r>
        <w:t xml:space="preserve">. To test this hypothesis, we modeled the annual energy budgets of baleen whales (Mysticeti), a well-studied group of migratory capital breeders (i.e., species which rely on accumulated energy stores to fuel reproduction)</w:t>
      </w:r>
      <w:r>
        <w:rPr>
          <w:vertAlign w:val="superscript"/>
        </w:rPr>
        <w:t xml:space="preserve">10</w:t>
      </w:r>
      <w:r>
        <w:t xml:space="preserve">. Mysticetes undertake ocean-basin scale migrations, so their large body sizes and fast reproductive cycles likely place strong selective pressures to optimize their annual energy budgets</w:t>
      </w:r>
      <w:r>
        <w:rPr>
          <w:vertAlign w:val="superscript"/>
        </w:rPr>
        <w:t xml:space="preserve">13</w:t>
      </w:r>
      <w:r>
        <w:t xml:space="preserve">. Using tag-based estimates of foraging intake and swimming costs, we modeled the energy gained during a variable-duration foraging season and the energy spent during a variable-speed migration</w:t>
      </w:r>
      <w:r>
        <w:rPr>
          <w:vertAlign w:val="superscript"/>
        </w:rPr>
        <w:t xml:space="preserve">15</w:t>
      </w:r>
      <w:r>
        <w:t xml:space="preserve">. We found optimal migration speeds of approximately 1</w:t>
      </w:r>
      <w:r>
        <w:t xml:space="preserve"> </w:t>
      </w:r>
      <m:oMath>
        <m:r>
          <m:t>m</m:t>
        </m:r>
        <m:sSup>
          <m:e>
            <m:r>
              <m:t>s</m:t>
            </m:r>
          </m:e>
          <m:sup>
            <m:r>
              <m:rPr>
                <m:sty m:val="p"/>
              </m:rPr>
              <m:t>−</m:t>
            </m:r>
            <m:r>
              <m:t>1</m:t>
            </m:r>
          </m:sup>
        </m:sSup>
      </m:oMath>
      <w:r>
        <w:t xml:space="preserve"> </w:t>
      </w:r>
      <w:r>
        <w:t xml:space="preserve">for shorter migration distances (2000-4000km), with longer migrations (up to 12000km) requiring higher speeds to minimize transit costs relative to foraging intake. Our model accurately predicted the migration speeds of 67 satellite-tracked mysticetes from three species and 10 migration routes. At optimal swimming speeds, we estimate migration accounts for &lt;15% of the annual energy budget in most cases. These results demonstrate that time- and energy-minimizing migration strategies are not distinct options, and migrants optimize their annual energy budgets by adopting intermediate strategies.</w:t>
      </w:r>
    </w:p>
    <w:bookmarkEnd w:id="22"/>
    <w:bookmarkStart w:id="37" w:name="results"/>
    <w:p>
      <w:pPr>
        <w:pStyle w:val="Heading1"/>
      </w:pPr>
      <w:r>
        <w:t xml:space="preserve">Results</w:t>
      </w:r>
    </w:p>
    <w:bookmarkStart w:id="29" w:name="annual-energetic-cost-of-migration"/>
    <w:p>
      <w:pPr>
        <w:pStyle w:val="Heading2"/>
      </w:pPr>
      <w:r>
        <w:t xml:space="preserve">Annual Energetic Cost of Migration</w:t>
      </w:r>
    </w:p>
    <w:p>
      <w:pPr>
        <w:pStyle w:val="FirstParagraph"/>
      </w:pPr>
      <w:r>
        <w:t xml:space="preserve">Recent studies on several mysticete species have produced high-resolution estimates of energetic intake and costs for both foraging and swimming by combining biologging tags with UAS-derived (uncrewed aerial systems) morphometrics and hydrodynamic physical modeling</w:t>
      </w:r>
      <w:r>
        <w:rPr>
          <w:vertAlign w:val="superscript"/>
        </w:rPr>
        <w:t xml:space="preserve">12,15</w:t>
      </w:r>
      <w:r>
        <w:t xml:space="preserve"> </w:t>
      </w:r>
      <w:r>
        <w:t xml:space="preserve">(Figure 1). Using those estimates, we quantified the relationship between migration distance and the percentage of annual energetic budget devoted to migration (Figure 2). Of the four species in our analysis, cost per km of migration increased the fastest in humpback whales (increased by factor of 17.58 between 2000km and 12000km) and slowest in Antarctic minke whales (increased by factor of 17.04 between 2000km and 12000km).</w:t>
      </w:r>
    </w:p>
    <w:p>
      <w:pPr>
        <w:pStyle w:val="CaptionedFigure"/>
      </w:pPr>
      <w:r>
        <w:drawing>
          <wp:inline>
            <wp:extent cx="5334000" cy="3021712"/>
            <wp:effectExtent b="0" l="0" r="0" t="0"/>
            <wp:docPr descr="Figure 1. Schematic of a humpback whale annual cycle (right) with a generic equatorward migration route highlighted (bottom left). The upper left box highlights the variables used to determine the energetic cost and intake of a single day on the foraging ground." title="" id="24" name="Picture"/>
            <a:graphic>
              <a:graphicData uri="http://schemas.openxmlformats.org/drawingml/2006/picture">
                <pic:pic>
                  <pic:nvPicPr>
                    <pic:cNvPr descr="./figs/AnnualCycleSchematic.png" id="25" name="Picture"/>
                    <pic:cNvPicPr>
                      <a:picLocks noChangeArrowheads="1" noChangeAspect="1"/>
                    </pic:cNvPicPr>
                  </pic:nvPicPr>
                  <pic:blipFill>
                    <a:blip r:embed="rId23"/>
                    <a:stretch>
                      <a:fillRect/>
                    </a:stretch>
                  </pic:blipFill>
                  <pic:spPr bwMode="auto">
                    <a:xfrm>
                      <a:off x="0" y="0"/>
                      <a:ext cx="5334000" cy="3021712"/>
                    </a:xfrm>
                    <a:prstGeom prst="rect">
                      <a:avLst/>
                    </a:prstGeom>
                    <a:noFill/>
                    <a:ln w="9525">
                      <a:noFill/>
                      <a:headEnd/>
                      <a:tailEnd/>
                    </a:ln>
                  </pic:spPr>
                </pic:pic>
              </a:graphicData>
            </a:graphic>
          </wp:inline>
        </w:drawing>
      </w:r>
    </w:p>
    <w:p>
      <w:pPr>
        <w:pStyle w:val="ImageCaption"/>
      </w:pPr>
      <w:r>
        <w:t xml:space="preserve">Figure 1. Schematic of a humpback whale annual cycle (right) with a generic equatorward migration route highlighted (bottom left). The upper left box highlights the variables used to determine the energetic cost and intake of a single day on the foraging ground.</w:t>
      </w:r>
    </w:p>
    <w:p>
      <w:pPr>
        <w:pStyle w:val="BodyText"/>
      </w:pPr>
      <w:r>
        <w:t xml:space="preserve">From satellite tracks of migrating humpback (n=24) and blue whales (n=41), we found the combined 95th percentile of migration distances to be 8956km, corresponding to annual migration costs ranging from 10-20%. Mean migration distances of 5511km for humpback and 4080km for blue whales correlated with lower annual migration costs (&gt;10%). We did not have a full energetic model for the gray whales in our dataset (n=2), but their migration distances were long (&gt;10000km), suggesting annual migration costs as high as 30%.</w:t>
      </w:r>
    </w:p>
    <w:p>
      <w:pPr>
        <w:pStyle w:val="CaptionedFigure"/>
      </w:pPr>
      <w:r>
        <w:drawing>
          <wp:inline>
            <wp:extent cx="5334000" cy="3998853"/>
            <wp:effectExtent b="0" l="0" r="0" t="0"/>
            <wp:docPr descr="Figure 2. Relationship between migration distance and the percentage of annual energy used for migration. Curves correspond to the minimal energy used for migration (annual total) as a percentage of annual net foraging season energy intake for an animal performing migrations of a given unidirectional distance. Probability density plots correspond to the migration distances for humpback (orange; n=24) and blue (blue; n=41) whales obtained through satellite tagging. Data are detailed in Table S116–20. The vertical dotted line denotes the 95th percentile for the probability densities combined (8956km)." title="" id="27" name="Picture"/>
            <a:graphic>
              <a:graphicData uri="http://schemas.openxmlformats.org/drawingml/2006/picture">
                <pic:pic>
                  <pic:nvPicPr>
                    <pic:cNvPr descr="./figs/MigrationPercentages.png" id="28" name="Picture"/>
                    <pic:cNvPicPr>
                      <a:picLocks noChangeArrowheads="1" noChangeAspect="1"/>
                    </pic:cNvPicPr>
                  </pic:nvPicPr>
                  <pic:blipFill>
                    <a:blip r:embed="rId26"/>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2. Relationship between migration distance and the percentage of annual energy used for migration. Curves correspond to the minimal energy used for migration (annual total) as a percentage of annual net foraging season energy intake for an animal performing migrations of a given unidirectional distance. Probability density plots correspond to the migration distances for humpback (orange; n=24) and blue (blue; n=41) whales obtained through satellite tagging. Data are detailed in Table S1</w:t>
      </w:r>
      <w:r>
        <w:rPr>
          <w:vertAlign w:val="superscript"/>
        </w:rPr>
        <w:t xml:space="preserve">16–20</w:t>
      </w:r>
      <w:r>
        <w:t xml:space="preserve">. The vertical dotted line denotes the 95th percentile for the probability densities combined (8956km).</w:t>
      </w:r>
    </w:p>
    <w:bookmarkEnd w:id="29"/>
    <w:bookmarkStart w:id="36" w:name="optimal-over-ground-migration-speeds"/>
    <w:p>
      <w:pPr>
        <w:pStyle w:val="Heading2"/>
      </w:pPr>
      <w:r>
        <w:t xml:space="preserve">Optimal Over-Ground Migration Speeds</w:t>
      </w:r>
    </w:p>
    <w:p>
      <w:pPr>
        <w:pStyle w:val="FirstParagraph"/>
      </w:pPr>
      <w:r>
        <w:t xml:space="preserve">Speed values throughout our study are presented as over-ground migration speeds (horizontal point-to-point speed), unless explicitly stated to be instantaneous forward swimming speed in three dimensions. We found a concave relationship between the migration speed of an individual and the ratio of net foraging season energy intake to migration energy loss (Figure 3). Each curve displays a single migration speed at which the energetic ratio of cost:benefit was minimized, representing an optimal migration speed. These optimal migration speeds fell between 0.95-1.55</w:t>
      </w:r>
      <w:r>
        <w:t xml:space="preserve"> </w:t>
      </w:r>
      <m:oMath>
        <m:r>
          <m:t>m</m:t>
        </m:r>
        <m:sSup>
          <m:e>
            <m:r>
              <m:t>s</m:t>
            </m:r>
          </m:e>
          <m:sup>
            <m:r>
              <m:rPr>
                <m:sty m:val="p"/>
              </m:rPr>
              <m:t>−</m:t>
            </m:r>
            <m:r>
              <m:t>1</m:t>
            </m:r>
          </m:sup>
        </m:sSup>
      </m:oMath>
      <w:r>
        <w:t xml:space="preserve"> </w:t>
      </w:r>
      <w:r>
        <w:t xml:space="preserve">across our range of migration distances (2000-12000km), with longer migration distances correlated with faster optimal migration speeds and an increased ratio of migration costs to annual energy intake. Longer migration distances also correlated with a higher percentage of the annual cycle (in days) devoted to migration at optimal migration speeds (ranging from 13% or 47.5 days for a 2000km migration to 48.3% or 176.4 days for a 12000km migration).</w:t>
      </w:r>
    </w:p>
    <w:p>
      <w:pPr>
        <w:pStyle w:val="BodyText"/>
      </w:pPr>
      <w:r>
        <w:t xml:space="preserve">The average migration speeds (mean</w:t>
      </w:r>
      <w:r>
        <w:t xml:space="preserve"> </w:t>
      </w:r>
      <m:oMath>
        <m:r>
          <m:rPr>
            <m:sty m:val="p"/>
          </m:rPr>
          <m:t>±</m:t>
        </m:r>
      </m:oMath>
      <w:r>
        <w:t xml:space="preserve"> </w:t>
      </w:r>
      <w:r>
        <w:t xml:space="preserve">SE) for blue whales taken from our satellite tag dataset (1.01</w:t>
      </w:r>
      <w:r>
        <w:t xml:space="preserve"> </w:t>
      </w:r>
      <m:oMath>
        <m:r>
          <m:rPr>
            <m:sty m:val="p"/>
          </m:rPr>
          <m:t>±</m:t>
        </m:r>
      </m:oMath>
      <w:r>
        <w:t xml:space="preserve"> </w:t>
      </w:r>
      <w:r>
        <w:t xml:space="preserve">0.04</w:t>
      </w:r>
      <w:r>
        <w:t xml:space="preserve"> </w:t>
      </w:r>
      <m:oMath>
        <m:r>
          <m:t>m</m:t>
        </m:r>
        <m:sSup>
          <m:e>
            <m:r>
              <m:t>s</m:t>
            </m:r>
          </m:e>
          <m:sup>
            <m:r>
              <m:rPr>
                <m:sty m:val="p"/>
              </m:rPr>
              <m:t>−</m:t>
            </m:r>
            <m:r>
              <m:t>1</m:t>
            </m:r>
          </m:sup>
        </m:sSup>
      </m:oMath>
      <w:r>
        <w:t xml:space="preserve">) aligned closely with our predicted optimal migration speed for a 4000km migration distance (1.05</w:t>
      </w:r>
      <w:r>
        <w:t xml:space="preserve"> </w:t>
      </w:r>
      <m:oMath>
        <m:r>
          <m:t>m</m:t>
        </m:r>
        <m:sSup>
          <m:e>
            <m:r>
              <m:t>s</m:t>
            </m:r>
          </m:e>
          <m:sup>
            <m:r>
              <m:rPr>
                <m:sty m:val="p"/>
              </m:rPr>
              <m:t>−</m:t>
            </m:r>
            <m:r>
              <m:t>1</m:t>
            </m:r>
          </m:sup>
        </m:sSup>
      </m:oMath>
      <w:r>
        <w:t xml:space="preserve">), a distance very close to their average migration distance (4080km). Average migration speeds for humpback whales (1.30</w:t>
      </w:r>
      <w:r>
        <w:t xml:space="preserve"> </w:t>
      </w:r>
      <m:oMath>
        <m:r>
          <m:t>m</m:t>
        </m:r>
        <m:sSup>
          <m:e>
            <m:r>
              <m:t>s</m:t>
            </m:r>
          </m:e>
          <m:sup>
            <m:r>
              <m:rPr>
                <m:sty m:val="p"/>
              </m:rPr>
              <m:t>−</m:t>
            </m:r>
            <m:r>
              <m:t>1</m:t>
            </m:r>
          </m:sup>
        </m:sSup>
      </m:oMath>
      <w:r>
        <w:t xml:space="preserve">) were higher, aligning closely with the optimal migration speed for a 8000km migration (1.30</w:t>
      </w:r>
      <w:r>
        <w:t xml:space="preserve"> </w:t>
      </w:r>
      <m:oMath>
        <m:r>
          <m:rPr>
            <m:sty m:val="p"/>
          </m:rPr>
          <m:t>±</m:t>
        </m:r>
      </m:oMath>
      <w:r>
        <w:t xml:space="preserve"> </w:t>
      </w:r>
      <w:r>
        <w:t xml:space="preserve">0.07</w:t>
      </w:r>
      <w:r>
        <w:t xml:space="preserve"> </w:t>
      </w:r>
      <m:oMath>
        <m:r>
          <m:t>m</m:t>
        </m:r>
        <m:sSup>
          <m:e>
            <m:r>
              <m:t>s</m:t>
            </m:r>
          </m:e>
          <m:sup>
            <m:r>
              <m:rPr>
                <m:sty m:val="p"/>
              </m:rPr>
              <m:t>−</m:t>
            </m:r>
            <m:r>
              <m:t>1</m:t>
            </m:r>
          </m:sup>
        </m:sSup>
      </m:oMath>
      <w:r>
        <w:t xml:space="preserve">), while their average migration distance (5511km) would suggest a speed closer to the optimal speed for our 6000km curve (1.18</w:t>
      </w:r>
      <w:r>
        <w:t xml:space="preserve"> </w:t>
      </w:r>
      <m:oMath>
        <m:r>
          <m:t>m</m:t>
        </m:r>
        <m:sSup>
          <m:e>
            <m:r>
              <m:t>s</m:t>
            </m:r>
          </m:e>
          <m:sup>
            <m:r>
              <m:rPr>
                <m:sty m:val="p"/>
              </m:rPr>
              <m:t>−</m:t>
            </m:r>
            <m:r>
              <m:t>1</m:t>
            </m:r>
          </m:sup>
        </m:sSup>
      </m:oMath>
      <w:r>
        <w:t xml:space="preserve">). At distances near the middle of our range (~6000km), optimal migration speeds were similar to the routine swimming speed that minimizes cost-of-transport (~1.25</w:t>
      </w:r>
      <w:r>
        <w:t xml:space="preserve"> </w:t>
      </w:r>
      <m:oMath>
        <m:r>
          <m:t>m</m:t>
        </m:r>
        <m:sSup>
          <m:e>
            <m:r>
              <m:t>s</m:t>
            </m:r>
          </m:e>
          <m:sup>
            <m:r>
              <m:rPr>
                <m:sty m:val="p"/>
              </m:rPr>
              <m:t>−</m:t>
            </m:r>
            <m:r>
              <m:t>1</m:t>
            </m:r>
          </m:sup>
        </m:sSup>
      </m:oMath>
      <w:r>
        <w:t xml:space="preserve"> </w:t>
      </w:r>
      <w:r>
        <w:t xml:space="preserve">over-ground speed, or ~2.50</w:t>
      </w:r>
      <w:r>
        <w:t xml:space="preserve"> </w:t>
      </w:r>
      <m:oMath>
        <m:r>
          <m:t>m</m:t>
        </m:r>
        <m:sSup>
          <m:e>
            <m:r>
              <m:t>s</m:t>
            </m:r>
          </m:e>
          <m:sup>
            <m:r>
              <m:rPr>
                <m:sty m:val="p"/>
              </m:rPr>
              <m:t>−</m:t>
            </m:r>
            <m:r>
              <m:t>1</m:t>
            </m:r>
          </m:sup>
        </m:sSup>
      </m:oMath>
      <w:r>
        <w:t xml:space="preserve"> </w:t>
      </w:r>
      <w:r>
        <w:t xml:space="preserve">instantaneous forward speed)</w:t>
      </w:r>
      <w:r>
        <w:rPr>
          <w:vertAlign w:val="superscript"/>
        </w:rPr>
        <w:t xml:space="preserve">21,22</w:t>
      </w:r>
      <w:r>
        <w:t xml:space="preserve">.</w:t>
      </w:r>
    </w:p>
    <w:p>
      <w:pPr>
        <w:pStyle w:val="BodyText"/>
      </w:pPr>
      <w:r>
        <w:t xml:space="preserve">We compared our modeled relationship between migration distance and optimal migration speed against our full satellite tag dataset (n=67) and found a similar increasing relationship between migration distance and migration speed (Figure 4; p=0.99 for a comparison of the slopes of each regression, suggestion no significant differences). Migration direction (equatorward vs. poleward) did not impact this relationship and we found that migration distances and migration speeds did not differ between the two directions (p=0.68 for distance; p=0.24 for speed). Across the range of migration distances, migration speeds from our satellite tag dataset were significantly higher than our model by approximately 0.10</w:t>
      </w:r>
      <w:r>
        <w:t xml:space="preserve"> </w:t>
      </w:r>
      <m:oMath>
        <m:r>
          <m:t>m</m:t>
        </m:r>
        <m:sSup>
          <m:e>
            <m:r>
              <m:t>s</m:t>
            </m:r>
          </m:e>
          <m:sup>
            <m:r>
              <m:rPr>
                <m:sty m:val="p"/>
              </m:rPr>
              <m:t>−</m:t>
            </m:r>
            <m:r>
              <m:t>1</m:t>
            </m:r>
          </m:sup>
        </m:sSup>
      </m:oMath>
      <w:r>
        <w:t xml:space="preserve"> </w:t>
      </w:r>
      <w:r>
        <w:t xml:space="preserve">(intercepts of 0.88 and 0.84</w:t>
      </w:r>
      <w:r>
        <w:t xml:space="preserve"> </w:t>
      </w:r>
      <m:oMath>
        <m:r>
          <m:t>m</m:t>
        </m:r>
        <m:sSup>
          <m:e>
            <m:r>
              <m:t>s</m:t>
            </m:r>
          </m:e>
          <m:sup>
            <m:r>
              <m:rPr>
                <m:sty m:val="p"/>
              </m:rPr>
              <m:t>−</m:t>
            </m:r>
            <m:r>
              <m:t>1</m:t>
            </m:r>
          </m:sup>
        </m:sSup>
      </m:oMath>
      <w:r>
        <w:t xml:space="preserve">, respectively; p&lt;0.001 for a comparison of the intercepts of each relationship).</w:t>
      </w:r>
    </w:p>
    <w:p>
      <w:pPr>
        <w:pStyle w:val="CaptionedFigure"/>
      </w:pPr>
      <w:r>
        <w:drawing>
          <wp:inline>
            <wp:extent cx="5334000" cy="3998853"/>
            <wp:effectExtent b="0" l="0" r="0" t="0"/>
            <wp:docPr descr="Figure 3. Relationship between over-ground migration speed and the energetic ratio between annual migration costs and annual foraging season energy intake. Curves are given for a range of unidirectional migration distances (2000-12000km). Vertical segments denote the migration speeds that minimize each curve. Dashed vertical lines denote the converted values of routine swimming speed that minimize cost-of-transport for each species in our analysis21. Pie charts correspond to the percentages of the annual cycle (in days) devoted to foraging (blue), migration (orange), and breeding (light grey)." title="" id="31" name="Picture"/>
            <a:graphic>
              <a:graphicData uri="http://schemas.openxmlformats.org/drawingml/2006/picture">
                <pic:pic>
                  <pic:nvPicPr>
                    <pic:cNvPr descr="./figs/SpeedCurves.png" id="32" name="Picture"/>
                    <pic:cNvPicPr>
                      <a:picLocks noChangeArrowheads="1" noChangeAspect="1"/>
                    </pic:cNvPicPr>
                  </pic:nvPicPr>
                  <pic:blipFill>
                    <a:blip r:embed="rId30"/>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3. Relationship between over-ground migration speed and the energetic ratio between annual migration costs and annual foraging season energy intake. Curves are given for a range of unidirectional migration distances (2000-12000km). Vertical segments denote the migration speeds that minimize each curve. Dashed vertical lines denote the converted values of routine swimming speed that minimize cost-of-transport for each species in our analysis</w:t>
      </w:r>
      <w:r>
        <w:rPr>
          <w:vertAlign w:val="superscript"/>
        </w:rPr>
        <w:t xml:space="preserve">21</w:t>
      </w:r>
      <w:r>
        <w:t xml:space="preserve">. Pie charts correspond to the percentages of the annual cycle (in days) devoted to foraging (blue), migration (orange), and breeding (light grey).</w:t>
      </w:r>
    </w:p>
    <w:p>
      <w:pPr>
        <w:pStyle w:val="CaptionedFigure"/>
      </w:pPr>
      <w:r>
        <w:drawing>
          <wp:inline>
            <wp:extent cx="5334000" cy="2666059"/>
            <wp:effectExtent b="0" l="0" r="0" t="0"/>
            <wp:docPr descr="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 title="" id="34" name="Picture"/>
            <a:graphic>
              <a:graphicData uri="http://schemas.openxmlformats.org/drawingml/2006/picture">
                <pic:pic>
                  <pic:nvPicPr>
                    <pic:cNvPr descr="./figs/DistanceVersusSpeed.png" id="35" name="Picture"/>
                    <pic:cNvPicPr>
                      <a:picLocks noChangeArrowheads="1" noChangeAspect="1"/>
                    </pic:cNvPicPr>
                  </pic:nvPicPr>
                  <pic:blipFill>
                    <a:blip r:embed="rId33"/>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w:t>
      </w:r>
    </w:p>
    <w:bookmarkEnd w:id="36"/>
    <w:bookmarkEnd w:id="37"/>
    <w:bookmarkStart w:id="38" w:name="discussion"/>
    <w:p>
      <w:pPr>
        <w:pStyle w:val="Heading1"/>
      </w:pPr>
      <w:r>
        <w:t xml:space="preserve">Discussion</w:t>
      </w:r>
    </w:p>
    <w:p>
      <w:pPr>
        <w:pStyle w:val="FirstParagraph"/>
      </w:pPr>
      <w:r>
        <w:t xml:space="preserve">Our results are the first to show that a group of ocean-going, long-distance migratory species optimize their travel speeds for energetic efficiency across a range of migration distances. These optimal migration speeds result from a tradeoff between phenological constraints and swimming costs. If whales swim slower than the optimal migration speed (cost-minimizing), then the late arrival to the foraging grounds reduces foraging opportunities and energy intake. Conversely, whales that swim faster than the optimal migration speed (time-minimizing) incur locomotor costs greater than the energy gained from additional foraging days. In keeping with optimal migration theory</w:t>
      </w:r>
      <w:r>
        <w:rPr>
          <w:vertAlign w:val="superscript"/>
        </w:rPr>
        <w:t xml:space="preserve">2</w:t>
      </w:r>
      <w:r>
        <w:t xml:space="preserve">, our model predicted an intermediate solution for each migration distance that optimized the cost:benefit ratio between migration swimming costs and foraging season energy intake.</w:t>
      </w:r>
    </w:p>
    <w:p>
      <w:pPr>
        <w:pStyle w:val="BodyText"/>
      </w:pPr>
      <w:r>
        <w:t xml:space="preserve">Previous research on migrating mysticetes found an energetic tradeoff within the migration route, with faster migrations incurring higher swimming costs but lower metabolic costs over a shorter period of time, leading to near-parity in energetic costs between short- and long-distance migrations</w:t>
      </w:r>
      <w:r>
        <w:rPr>
          <w:vertAlign w:val="superscript"/>
        </w:rPr>
        <w:t xml:space="preserve">20</w:t>
      </w:r>
      <w:r>
        <w:t xml:space="preserve">. Our results suggest that, even at optimal migration speeds, longer migrations incur higher costs when we factor in the broader annual cycle (Figures 3-4). From this purely energetic standpoint, the optimal life-history strategy would be to reduce migration costs to zero and remain in one place throughout the year, strongly suggesting that the fitness benefits of migration must outweigh the energetic costs in mysticetes.</w:t>
      </w:r>
    </w:p>
    <w:p>
      <w:pPr>
        <w:pStyle w:val="BodyText"/>
      </w:pPr>
      <w:r>
        <w:t xml:space="preserve">Migration offers diverse fitness benefits, from predator and parasite avoidance to better mate selection or the maximization of energy intake at another location or point in the year</w:t>
      </w:r>
      <w:r>
        <w:rPr>
          <w:vertAlign w:val="superscript"/>
        </w:rPr>
        <w:t xml:space="preserve">23–25</w:t>
      </w:r>
      <w:r>
        <w:t xml:space="preserve">. For species that track shifting food sources</w:t>
      </w:r>
      <w:r>
        <w:rPr>
          <w:vertAlign w:val="superscript"/>
        </w:rPr>
        <w:t xml:space="preserve">26</w:t>
      </w:r>
      <w:r>
        <w:t xml:space="preserve">, migration increases energetic intake. For large mysticetes that leave their prey-rich foraging grounds in the winter, migration may have evolved to accelerate development or avoid predation. Warmer waters at low latitudes may allow for faster calf growth rates if they can reallocate energy from thermoregulation to growth</w:t>
      </w:r>
      <w:r>
        <w:rPr>
          <w:vertAlign w:val="superscript"/>
        </w:rPr>
        <w:t xml:space="preserve">27,28</w:t>
      </w:r>
      <w:r>
        <w:t xml:space="preserve">. Predators, specifically killer whales (</w:t>
      </w:r>
      <w:r>
        <w:rPr>
          <w:iCs/>
          <w:i/>
        </w:rPr>
        <w:t xml:space="preserve">Orcinus orca</w:t>
      </w:r>
      <w:r>
        <w:t xml:space="preserve">), frequently attack calves and are more abundant at high latitudes</w:t>
      </w:r>
      <w:r>
        <w:rPr>
          <w:vertAlign w:val="superscript"/>
        </w:rPr>
        <w:t xml:space="preserve">7,29,30</w:t>
      </w:r>
      <w:r>
        <w:t xml:space="preserve">. Thus the fitness benefits of mysticete migration are derived from faster growth and reduced mortality of offspring, which likely outweigh the fitness costs associated with adult energy expenditure.</w:t>
      </w:r>
    </w:p>
    <w:p>
      <w:pPr>
        <w:pStyle w:val="BodyText"/>
      </w:pPr>
      <w:r>
        <w:t xml:space="preserve">Mysticetes are thought to have established long-distance migration patterns and experienced rapid gigantism in the last ~5 million years due to a phase shift in ocean ecosystems towards stronger seasonality</w:t>
      </w:r>
      <w:r>
        <w:rPr>
          <w:vertAlign w:val="superscript"/>
        </w:rPr>
        <w:t xml:space="preserve">31,32</w:t>
      </w:r>
      <w:r>
        <w:t xml:space="preserve">. The high foraging efficiencies that resulted from this shift likely allowed for rapid mass-specific calf development and growth with subsequently shorter, less costly breeding season intervals</w:t>
      </w:r>
      <w:r>
        <w:rPr>
          <w:vertAlign w:val="superscript"/>
        </w:rPr>
        <w:t xml:space="preserve">33–36</w:t>
      </w:r>
      <w:r>
        <w:t xml:space="preserve">. Large body sizes also result in low mass-specific transport costs and large energy reserves, resulting in lower migration costs and an increased ability to support a capital breeding lifestyle</w:t>
      </w:r>
      <w:r>
        <w:rPr>
          <w:vertAlign w:val="superscript"/>
        </w:rPr>
        <w:t xml:space="preserve">37,38</w:t>
      </w:r>
      <w:r>
        <w:t xml:space="preserve">.</w:t>
      </w:r>
    </w:p>
    <w:p>
      <w:pPr>
        <w:pStyle w:val="BodyText"/>
      </w:pPr>
      <w:r>
        <w:t xml:space="preserve">This suite of evolutionary adaptations has allowed mysticetes to remain successful for the last ~5 million years, but this fast pace of life is dependent on abundant and predictable prey resources. Anthropogenic impacts on modern oceans (i.e., climate change, pollution, overfishing, ocean noise) have begun to impact the reliability, quality, and geographic location of prey species, possibly resulting in longer and more costly migrations</w:t>
      </w:r>
      <w:r>
        <w:rPr>
          <w:vertAlign w:val="superscript"/>
        </w:rPr>
        <w:t xml:space="preserve">39–46</w:t>
      </w:r>
      <w:r>
        <w:t xml:space="preserve">. The majority of whales in our analysis migrated less than ~9000km (unidirectionally) in a year, thereby keeping energetic costs low (~5-15% of annual budget; Figure 2). But in the shifting prey scenarios outlined for future oceans, an increase of 1000-2000km could increase the cost of migration by as much as 5-10%, a significant burden that may have adverse ecological implications for species such as the gray whale that perform longer migrations and may be operating closer to their energetic capacities</w:t>
      </w:r>
      <w:r>
        <w:rPr>
          <w:vertAlign w:val="superscript"/>
        </w:rPr>
        <w:t xml:space="preserve">47</w:t>
      </w:r>
      <w:r>
        <w:t xml:space="preserve">. Villegas-Amtmann et al.</w:t>
      </w:r>
      <w:r>
        <w:rPr>
          <w:vertAlign w:val="superscript"/>
        </w:rPr>
        <w:t xml:space="preserve">48,49</w:t>
      </w:r>
      <w:r>
        <w:t xml:space="preserve"> </w:t>
      </w:r>
      <w:r>
        <w:t xml:space="preserve">found that for the gray whale, a foraging season intake reduction of as little as 4% could result in a suspension of pregnancy, while a reduction of ~30% would represent a significant impact on long-term species fitness. Pallin et al.</w:t>
      </w:r>
      <w:r>
        <w:rPr>
          <w:vertAlign w:val="superscript"/>
        </w:rPr>
        <w:t xml:space="preserve">50</w:t>
      </w:r>
      <w:r>
        <w:t xml:space="preserve"> </w:t>
      </w:r>
      <w:r>
        <w:t xml:space="preserve">similarly found that reproduction of humpback whales in the Antarctic is prey-limited, with pregnancy rates negatively impacted by declines in the abundance of krill. Mysticetes have shown resilience to predictable fluctuations in their environment and they can vary the timing and duration of foraging, migration, and breeding to account for these natural variations</w:t>
      </w:r>
      <w:r>
        <w:rPr>
          <w:vertAlign w:val="superscript"/>
        </w:rPr>
        <w:t xml:space="preserve">51–55</w:t>
      </w:r>
      <w:r>
        <w:t xml:space="preserve">. Unexpected or cumulative disturbances, on the other hand, can cause direct impacts on the foraging success of mysticetes</w:t>
      </w:r>
      <w:r>
        <w:rPr>
          <w:vertAlign w:val="superscript"/>
        </w:rPr>
        <w:t xml:space="preserve">56,57</w:t>
      </w:r>
      <w:r>
        <w:t xml:space="preserve">, lowering their annual energy intake below the theoretical values that we have predicted.</w:t>
      </w:r>
    </w:p>
    <w:p>
      <w:pPr>
        <w:pStyle w:val="BodyText"/>
      </w:pPr>
      <w:r>
        <w:t xml:space="preserve">These habitat uncertainties call into question whether life history strategies that include long-distance migrations will remain profitable into the future, or whether shorter distance or non-migratory strategies such as those seen in equatorial mysticete populations will become more common</w:t>
      </w:r>
      <w:r>
        <w:rPr>
          <w:vertAlign w:val="superscript"/>
        </w:rPr>
        <w:t xml:space="preserve">58–62</w:t>
      </w:r>
      <w:r>
        <w:t xml:space="preserve">. In any event, mysticetes’ ability to optimize their travel speeds for energetic efficiency across migration distances undoubtedly increases their fitness, underpinning their evolutionary success.</w:t>
      </w:r>
    </w:p>
    <w:bookmarkEnd w:id="38"/>
    <w:bookmarkStart w:id="51" w:name="star-methods"/>
    <w:p>
      <w:pPr>
        <w:pStyle w:val="Heading1"/>
      </w:pPr>
      <w:r>
        <w:t xml:space="preserve">STAR Methods</w:t>
      </w:r>
    </w:p>
    <w:p>
      <w:pPr>
        <w:pStyle w:val="FirstParagraph"/>
      </w:pPr>
      <w:r>
        <w:t xml:space="preserve">For our energetic and optimal migration speed models, we chose a five-meter range of body lengths (</w:t>
      </w:r>
      <m:oMath>
        <m:r>
          <m:t>T</m:t>
        </m:r>
        <m:sSub>
          <m:e>
            <m:r>
              <m:t>L</m:t>
            </m:r>
          </m:e>
          <m:sub>
            <m:r>
              <m:rPr>
                <m:nor/>
                <m:sty m:val="p"/>
              </m:rPr>
              <m:t>body</m:t>
            </m:r>
          </m:sub>
        </m:sSub>
      </m:oMath>
      <w:r>
        <w:t xml:space="preserve">) for four mysticete species: blue (</w:t>
      </w:r>
      <w:r>
        <w:rPr>
          <w:iCs/>
          <w:i/>
        </w:rPr>
        <w:t xml:space="preserve">Balaenoptera musculus</w:t>
      </w:r>
      <w:r>
        <w:t xml:space="preserve">), fin (</w:t>
      </w:r>
      <w:r>
        <w:rPr>
          <w:iCs/>
          <w:i/>
        </w:rPr>
        <w:t xml:space="preserve">Balaenoptera physalus</w:t>
      </w:r>
      <w:r>
        <w:t xml:space="preserve">), humpback (</w:t>
      </w:r>
      <w:r>
        <w:rPr>
          <w:iCs/>
          <w:i/>
        </w:rPr>
        <w:t xml:space="preserve">Megaptera novaeangliae</w:t>
      </w:r>
      <w:r>
        <w:t xml:space="preserve">), and Antarctic minke (</w:t>
      </w:r>
      <w:r>
        <w:rPr>
          <w:iCs/>
          <w:i/>
        </w:rPr>
        <w:t xml:space="preserve">Balaenoptera bonaerensis</w:t>
      </w:r>
      <w:r>
        <w:t xml:space="preserve">). Each range was centered at the average body length for that species taken from a UAS dataset of tagged animals used to calculate the energetic estimates underlying our optimal migration speed model</w:t>
      </w:r>
      <w:r>
        <w:rPr>
          <w:vertAlign w:val="superscript"/>
        </w:rPr>
        <w:t xml:space="preserve">14,22</w:t>
      </w:r>
      <w:r>
        <w:t xml:space="preserve">.</w:t>
      </w:r>
    </w:p>
    <w:bookmarkStart w:id="39" w:name="satellite-tag-data"/>
    <w:p>
      <w:pPr>
        <w:pStyle w:val="Heading2"/>
      </w:pPr>
      <w:r>
        <w:t xml:space="preserve">Satellite Tag Data</w:t>
      </w:r>
    </w:p>
    <w:p>
      <w:pPr>
        <w:pStyle w:val="FirstParagraph"/>
      </w:pPr>
      <w:r>
        <w:t xml:space="preserve">In a literature review of satellite tag data for migratory mysticetes, we found data for blue (n = 41) and humpback (n = 24), with smaller numbers for the gray whale (</w:t>
      </w:r>
      <w:r>
        <w:rPr>
          <w:iCs/>
          <w:i/>
        </w:rPr>
        <w:t xml:space="preserve">Eschrichtius robustus</w:t>
      </w:r>
      <w:r>
        <w:t xml:space="preserve">; n = 2).</w:t>
      </w:r>
    </w:p>
    <w:p>
      <w:pPr>
        <w:pStyle w:val="BodyText"/>
      </w:pPr>
      <w:r>
        <w:t xml:space="preserve">Satellite tag data was compiled from multiple literature sources and tag types (Table S1). To be included in our dataset, a satellite track had to include: 1) a complete migration moving in either direction (i.e., from foraging ground to breeding ground or vice-versa), 2) not include any portions of swimming on the foraging or breeding grounds, 3) the overall distance covered by the animal during the migration (</w:t>
      </w:r>
      <m:oMath>
        <m:sSub>
          <m:e>
            <m:r>
              <m:t>D</m:t>
            </m:r>
          </m:e>
          <m:sub>
            <m:r>
              <m:rPr>
                <m:nor/>
                <m:sty m:val="p"/>
              </m:rPr>
              <m:t>mig</m:t>
            </m:r>
          </m:sub>
        </m:sSub>
      </m:oMath>
      <w:r>
        <w:t xml:space="preserve">; km), and 4) the duration of the migration period (</w:t>
      </w:r>
      <m:oMath>
        <m:sSub>
          <m:e>
            <m:r>
              <m:t>T</m:t>
            </m:r>
          </m:e>
          <m:sub>
            <m:r>
              <m:rPr>
                <m:nor/>
                <m:sty m:val="p"/>
              </m:rPr>
              <m:t>mig.uni</m:t>
            </m:r>
          </m:sub>
        </m:sSub>
      </m:oMath>
      <w:r>
        <w:t xml:space="preserve">; days). Using this data, we were able to calculate the over-ground migration speed of each animal (</w:t>
      </w:r>
      <m:oMath>
        <m:sSub>
          <m:e>
            <m:r>
              <m:t>U</m:t>
            </m:r>
          </m:e>
          <m:sub>
            <m:r>
              <m:rPr>
                <m:nor/>
                <m:sty m:val="p"/>
              </m:rPr>
              <m:t>over-ground</m:t>
            </m:r>
          </m:sub>
        </m:sSub>
      </m:oMath>
      <w:r>
        <w:t xml:space="preserve">;</w:t>
      </w:r>
      <w:r>
        <w:t xml:space="preserve"> </w:t>
      </w:r>
      <m:oMath>
        <m:r>
          <m:t>m</m:t>
        </m:r>
        <m:sSup>
          <m:e>
            <m:r>
              <m:t>s</m:t>
            </m:r>
          </m:e>
          <m:sup>
            <m:r>
              <m:rPr>
                <m:sty m:val="p"/>
              </m:rPr>
              <m:t>−</m:t>
            </m:r>
            <m:r>
              <m:t>1</m:t>
            </m:r>
          </m:sup>
        </m:sSup>
      </m:oMath>
      <w:r>
        <w:t xml:space="preserve">) using the equation:</w:t>
      </w:r>
    </w:p>
    <w:p>
      <w:pPr>
        <w:pStyle w:val="BodyText"/>
      </w:pPr>
      <m:oMathPara>
        <m:oMathParaPr>
          <m:jc m:val="center"/>
        </m:oMathParaPr>
        <m:oMath>
          <m:sSub>
            <m:e>
              <m:r>
                <m:t>U</m:t>
              </m:r>
            </m:e>
            <m:sub>
              <m:r>
                <m:rPr>
                  <m:nor/>
                  <m:sty m:val="p"/>
                </m:rPr>
                <m:t>over-ground</m:t>
              </m:r>
            </m:sub>
          </m:sSub>
          <m:r>
            <m:rPr>
              <m:sty m:val="p"/>
            </m:rPr>
            <m:t>=</m:t>
          </m:r>
          <m:f>
            <m:fPr>
              <m:type m:val="bar"/>
            </m:fPr>
            <m:num>
              <m:sSub>
                <m:e>
                  <m:r>
                    <m:t>D</m:t>
                  </m:r>
                </m:e>
                <m:sub>
                  <m:r>
                    <m:rPr>
                      <m:nor/>
                      <m:sty m:val="p"/>
                    </m:rPr>
                    <m:t>mig</m:t>
                  </m:r>
                </m:sub>
              </m:sSub>
              <m:r>
                <m:rPr>
                  <m:sty m:val="p"/>
                </m:rPr>
                <m:t>*</m:t>
              </m:r>
              <m:r>
                <m:t>1000</m:t>
              </m:r>
            </m:num>
            <m:den>
              <m:sSub>
                <m:e>
                  <m:r>
                    <m:t>T</m:t>
                  </m:r>
                </m:e>
                <m:sub>
                  <m:r>
                    <m:rPr>
                      <m:nor/>
                      <m:sty m:val="p"/>
                    </m:rPr>
                    <m:t>mig.uni</m:t>
                  </m:r>
                </m:sub>
              </m:sSub>
              <m:r>
                <m:rPr>
                  <m:sty m:val="p"/>
                </m:rPr>
                <m:t>*</m:t>
              </m:r>
              <m:r>
                <m:t>86400</m:t>
              </m:r>
            </m:den>
          </m:f>
          <m:r>
            <m:t> </m:t>
          </m:r>
          <m:d>
            <m:dPr>
              <m:begChr m:val="("/>
              <m:endChr m:val=")"/>
              <m:sepChr m:val=""/>
              <m:grow/>
            </m:dPr>
            <m:e>
              <m:r>
                <m:t>1</m:t>
              </m:r>
            </m:e>
          </m:d>
        </m:oMath>
      </m:oMathPara>
    </w:p>
    <w:p>
      <w:pPr>
        <w:pStyle w:val="FirstParagraph"/>
      </w:pPr>
      <w:r>
        <w:t xml:space="preserve">Using average values for</w:t>
      </w:r>
      <w:r>
        <w:t xml:space="preserve"> </w:t>
      </w:r>
      <m:oMath>
        <m:sSub>
          <m:e>
            <m:r>
              <m:t>D</m:t>
            </m:r>
          </m:e>
          <m:sub>
            <m:r>
              <m:rPr>
                <m:nor/>
                <m:sty m:val="p"/>
              </m:rPr>
              <m:t>mig</m:t>
            </m:r>
          </m:sub>
        </m:sSub>
      </m:oMath>
      <w:r>
        <w:t xml:space="preserve">,</w:t>
      </w:r>
      <w:r>
        <w:t xml:space="preserve"> </w:t>
      </w:r>
      <m:oMath>
        <m:sSub>
          <m:e>
            <m:r>
              <m:t>T</m:t>
            </m:r>
          </m:e>
          <m:sub>
            <m:r>
              <m:rPr>
                <m:nor/>
                <m:sty m:val="p"/>
              </m:rPr>
              <m:t>mig.uni</m:t>
            </m:r>
          </m:sub>
        </m:sSub>
      </m:oMath>
      <w:r>
        <w:t xml:space="preserve">, and</w:t>
      </w:r>
      <w:r>
        <w:t xml:space="preserve"> </w:t>
      </w:r>
      <m:oMath>
        <m:sSub>
          <m:e>
            <m:r>
              <m:t>U</m:t>
            </m:r>
          </m:e>
          <m:sub>
            <m:r>
              <m:rPr>
                <m:nor/>
                <m:sty m:val="p"/>
              </m:rPr>
              <m:t>over-ground</m:t>
            </m:r>
          </m:sub>
        </m:sSub>
      </m:oMath>
      <w:r>
        <w:t xml:space="preserve">, we calculated the distance (</w:t>
      </w:r>
      <m:oMath>
        <m:sSub>
          <m:e>
            <m:r>
              <m:t>D</m:t>
            </m:r>
          </m:e>
          <m:sub>
            <m:r>
              <m:rPr>
                <m:nor/>
                <m:sty m:val="p"/>
              </m:rPr>
              <m:t>mig.avg</m:t>
            </m:r>
          </m:sub>
        </m:sSub>
      </m:oMath>
      <w:r>
        <w:t xml:space="preserve">), duration (</w:t>
      </w:r>
      <m:oMath>
        <m:sSub>
          <m:e>
            <m:r>
              <m:t>T</m:t>
            </m:r>
          </m:e>
          <m:sub>
            <m:r>
              <m:rPr>
                <m:nor/>
                <m:sty m:val="p"/>
              </m:rPr>
              <m:t>mig.uni.avg</m:t>
            </m:r>
          </m:sub>
        </m:sSub>
      </m:oMath>
      <w:r>
        <w:t xml:space="preserve">), and over-ground migration speed (</w:t>
      </w:r>
      <m:oMath>
        <m:sSub>
          <m:e>
            <m:r>
              <m:t>U</m:t>
            </m:r>
          </m:e>
          <m:sub>
            <m:r>
              <m:rPr>
                <m:nor/>
                <m:sty m:val="p"/>
              </m:rPr>
              <m:t>over-ground.avg</m:t>
            </m:r>
          </m:sub>
        </m:sSub>
      </m:oMath>
      <w:r>
        <w:t xml:space="preserve">) for a stereotypical migration route (Figure S1). We used these values to parameterize a standardized annual cycle as well as our energetic models.</w:t>
      </w:r>
    </w:p>
    <w:bookmarkEnd w:id="39"/>
    <w:bookmarkStart w:id="43" w:name="standardized-annual-cycle"/>
    <w:p>
      <w:pPr>
        <w:pStyle w:val="Heading2"/>
      </w:pPr>
      <w:r>
        <w:t xml:space="preserve">Standardized Annual Cycle</w:t>
      </w:r>
    </w:p>
    <w:p>
      <w:pPr>
        <w:pStyle w:val="FirstParagraph"/>
      </w:pPr>
      <w:r>
        <w:t xml:space="preserve">Our energetic models were predicated on a standardized annual cycle, with costs and benefits calculated as deviations from that cycle. From our satellite tag dataset, we calculated</w:t>
      </w:r>
      <w:r>
        <w:t xml:space="preserve"> </w:t>
      </w:r>
      <m:oMath>
        <m:sSub>
          <m:e>
            <m:r>
              <m:t>T</m:t>
            </m:r>
          </m:e>
          <m:sub>
            <m:r>
              <m:rPr>
                <m:nor/>
                <m:sty m:val="p"/>
              </m:rPr>
              <m:t>mig.uni.avg</m:t>
            </m:r>
          </m:sub>
        </m:sSub>
      </m:oMath>
      <w:r>
        <w:t xml:space="preserve"> </w:t>
      </w:r>
      <w:r>
        <w:t xml:space="preserve">to be 52 days (Figure S1), so we estimated 50 days for a unidirectional migration (</w:t>
      </w:r>
      <m:oMath>
        <m:sSub>
          <m:e>
            <m:r>
              <m:t>T</m:t>
            </m:r>
          </m:e>
          <m:sub>
            <m:r>
              <m:rPr>
                <m:nor/>
                <m:sty m:val="p"/>
              </m:rPr>
              <m:t>mig.uni.standard</m:t>
            </m:r>
          </m:sub>
        </m:sSub>
      </m:oMath>
      <w:r>
        <w:t xml:space="preserve">), resulting in 100 days spent migrating during a standardized annual cycle (</w:t>
      </w:r>
      <m:oMath>
        <m:sSub>
          <m:e>
            <m:r>
              <m:t>T</m:t>
            </m:r>
          </m:e>
          <m:sub>
            <m:r>
              <m:rPr>
                <m:nor/>
                <m:sty m:val="p"/>
              </m:rPr>
              <m:t>mig.year.standard</m:t>
            </m:r>
          </m:sub>
        </m:sSub>
      </m:oMath>
      <w:r>
        <w:t xml:space="preserve">). For the time spent on the breeding ground (</w:t>
      </w:r>
      <m:oMath>
        <m:sSub>
          <m:e>
            <m:r>
              <m:t>T</m:t>
            </m:r>
          </m:e>
          <m:sub>
            <m:r>
              <m:rPr>
                <m:nor/>
                <m:sty m:val="p"/>
              </m:rPr>
              <m:t>breed.standard</m:t>
            </m:r>
          </m:sub>
        </m:sSub>
      </m:oMath>
      <w:r>
        <w:t xml:space="preserve">), we estimated 60 days based on sightings data, specifically from Maui-Nui for humpback whales (Evans and van Aswegen, pers. comm.). Finally, we estimated the foraging season as the remaining portion of the year, set to 205 days (</w:t>
      </w:r>
      <m:oMath>
        <m:sSub>
          <m:e>
            <m:r>
              <m:t>T</m:t>
            </m:r>
          </m:e>
          <m:sub>
            <m:r>
              <m:rPr>
                <m:nor/>
                <m:sty m:val="p"/>
              </m:rPr>
              <m:t>feed.standard</m:t>
            </m:r>
          </m:sub>
        </m:sSub>
      </m:oMath>
      <w:r>
        <w:t xml:space="preserve">).</w:t>
      </w:r>
    </w:p>
    <w:p>
      <w:pPr>
        <w:pStyle w:val="CaptionedFigure"/>
      </w:pPr>
      <w:r>
        <w:drawing>
          <wp:inline>
            <wp:extent cx="5334000" cy="2666059"/>
            <wp:effectExtent b="0" l="0" r="0" t="0"/>
            <wp:docPr descr="Figure S1. Probability density plots for migration duration (in days), over-ground migration speed (ms^{-1}), and migration distance (km) taken from a review of the literature. Data are detailed in Table S1." title="" id="41" name="Picture"/>
            <a:graphic>
              <a:graphicData uri="http://schemas.openxmlformats.org/drawingml/2006/picture">
                <pic:pic>
                  <pic:nvPicPr>
                    <pic:cNvPr descr="./figs/Methods/MigrationLiteratureDensities.png" id="42" name="Picture"/>
                    <pic:cNvPicPr>
                      <a:picLocks noChangeArrowheads="1" noChangeAspect="1"/>
                    </pic:cNvPicPr>
                  </pic:nvPicPr>
                  <pic:blipFill>
                    <a:blip r:embed="rId40"/>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S1. Probability density plots for migration duration (in days), over-ground migration speed (</w:t>
      </w:r>
      <m:oMath>
        <m:r>
          <m:t>m</m:t>
        </m:r>
        <m:sSup>
          <m:e>
            <m:r>
              <m:t>s</m:t>
            </m:r>
          </m:e>
          <m:sup>
            <m:r>
              <m:rPr>
                <m:sty m:val="p"/>
              </m:rPr>
              <m:t>−</m:t>
            </m:r>
            <m:r>
              <m:t>1</m:t>
            </m:r>
          </m:sup>
        </m:sSup>
      </m:oMath>
      <w:r>
        <w:t xml:space="preserve">), and migration distance (km) taken from a review of the literature. Data are detailed in Table S1.</w:t>
      </w:r>
    </w:p>
    <w:bookmarkEnd w:id="43"/>
    <w:bookmarkStart w:id="44" w:name="standardized-foraging-season-energetics"/>
    <w:p>
      <w:pPr>
        <w:pStyle w:val="Heading2"/>
      </w:pPr>
      <w:r>
        <w:t xml:space="preserve">Standardized Foraging Season Energetics</w:t>
      </w:r>
    </w:p>
    <w:p>
      <w:pPr>
        <w:pStyle w:val="FirstParagraph"/>
      </w:pPr>
      <w:r>
        <w:t xml:space="preserve">We determined the net energy obtained from a day of foraging (</w:t>
      </w:r>
      <m:oMath>
        <m:r>
          <m:t>E</m:t>
        </m:r>
        <m:r>
          <m:t>n</m:t>
        </m:r>
        <m:r>
          <m:t>e</m:t>
        </m:r>
        <m:sSub>
          <m:e>
            <m:r>
              <m:t>t</m:t>
            </m:r>
          </m:e>
          <m:sub>
            <m:r>
              <m:rPr>
                <m:nor/>
                <m:sty m:val="p"/>
              </m:rPr>
              <m:t>feed.day</m:t>
            </m:r>
          </m:sub>
        </m:sSub>
      </m:oMath>
      <w:r>
        <w:t xml:space="preserve">; kJ) using the equation:</w:t>
      </w:r>
    </w:p>
    <w:p>
      <w:pPr>
        <w:pStyle w:val="BodyText"/>
      </w:pPr>
      <m:oMathPara>
        <m:oMathParaPr>
          <m:jc m:val="center"/>
        </m:oMathParaPr>
        <m:oMath>
          <m:sSub>
            <m:e>
              <m:r>
                <m:t>E</m:t>
              </m:r>
            </m:e>
            <m:sub>
              <m:r>
                <m:rPr>
                  <m:nor/>
                  <m:sty m:val="p"/>
                </m:rPr>
                <m:t>feed.day</m:t>
              </m:r>
            </m:sub>
          </m:sSub>
          <m:r>
            <m:rPr>
              <m:sty m:val="p"/>
            </m:rPr>
            <m:t>=</m:t>
          </m:r>
          <m:sSub>
            <m:e>
              <m:r>
                <m:t>E</m:t>
              </m:r>
            </m:e>
            <m:sub>
              <m:r>
                <m:rPr>
                  <m:nor/>
                  <m:sty m:val="p"/>
                </m:rPr>
                <m:t>feed.day.gain</m:t>
              </m:r>
            </m:sub>
          </m:sSub>
          <m:r>
            <m:rPr>
              <m:sty m:val="p"/>
            </m:rPr>
            <m:t>−</m:t>
          </m:r>
          <m:sSub>
            <m:e>
              <m:r>
                <m:t>E</m:t>
              </m:r>
            </m:e>
            <m:sub>
              <m:r>
                <m:rPr>
                  <m:nor/>
                  <m:sty m:val="p"/>
                </m:rPr>
                <m:t>feed.day.cost</m:t>
              </m:r>
            </m:sub>
          </m:sSub>
          <m:r>
            <m:t> </m:t>
          </m:r>
          <m:d>
            <m:dPr>
              <m:begChr m:val="("/>
              <m:endChr m:val=")"/>
              <m:sepChr m:val=""/>
              <m:grow/>
            </m:dPr>
            <m:e>
              <m:r>
                <m:t>2</m:t>
              </m:r>
            </m:e>
          </m:d>
        </m:oMath>
      </m:oMathPara>
    </w:p>
    <w:p>
      <w:pPr>
        <w:pStyle w:val="FirstParagraph"/>
      </w:pPr>
      <w:r>
        <w:t xml:space="preserve">where</w:t>
      </w:r>
      <w:r>
        <w:t xml:space="preserve"> </w:t>
      </w:r>
      <m:oMath>
        <m:sSub>
          <m:e>
            <m:r>
              <m:t>E</m:t>
            </m:r>
          </m:e>
          <m:sub>
            <m:r>
              <m:rPr>
                <m:nor/>
                <m:sty m:val="p"/>
              </m:rPr>
              <m:t>feed.day.gain</m:t>
            </m:r>
          </m:sub>
        </m:sSub>
      </m:oMath>
      <w:r>
        <w:t xml:space="preserve"> </w:t>
      </w:r>
      <w:r>
        <w:t xml:space="preserve">and</w:t>
      </w:r>
      <w:r>
        <w:t xml:space="preserve"> </w:t>
      </w:r>
      <m:oMath>
        <m:sSub>
          <m:e>
            <m:r>
              <m:t>E</m:t>
            </m:r>
          </m:e>
          <m:sub>
            <m:r>
              <m:rPr>
                <m:nor/>
                <m:sty m:val="p"/>
              </m:rPr>
              <m:t>feed.day.cost</m:t>
            </m:r>
          </m:sub>
        </m:sSub>
      </m:oMath>
      <w:r>
        <w:t xml:space="preserve"> </w:t>
      </w:r>
      <w:r>
        <w:t xml:space="preserve">are calculated for each species at a given body length using body length regressions from the literature</w:t>
      </w:r>
      <w:r>
        <w:rPr>
          <w:vertAlign w:val="superscript"/>
        </w:rPr>
        <w:t xml:space="preserve">14</w:t>
      </w:r>
      <w:r>
        <w:t xml:space="preserve">. These regressions subtracted the energetic cost of a lunge feeding event from the energetic intake of that same event, then multiplied the duration of the lunge feeding event by the average number of lunges performed in a day for that species taken from Savoca et al.</w:t>
      </w:r>
      <w:r>
        <w:rPr>
          <w:vertAlign w:val="superscript"/>
        </w:rPr>
        <w:t xml:space="preserve">15</w:t>
      </w:r>
      <w:r>
        <w:t xml:space="preserve">. For the remaining portion of the day, we calculated the energetic cost per second using metabolic equations outlined by Gough et al.</w:t>
      </w:r>
      <w:r>
        <w:rPr>
          <w:vertAlign w:val="superscript"/>
        </w:rPr>
        <w:t xml:space="preserve">14</w:t>
      </w:r>
      <w:r>
        <w:t xml:space="preserve"> </w:t>
      </w:r>
      <w:r>
        <w:t xml:space="preserve">and body mass (</w:t>
      </w:r>
      <m:oMath>
        <m:sSub>
          <m:e>
            <m:r>
              <m:t>M</m:t>
            </m:r>
          </m:e>
          <m:sub>
            <m:r>
              <m:rPr>
                <m:nor/>
                <m:sty m:val="p"/>
              </m:rPr>
              <m:t>body</m:t>
            </m:r>
          </m:sub>
        </m:sSub>
      </m:oMath>
      <w:r>
        <w:t xml:space="preserve">; kg) calculated from body length using methods outlined by Kahane-Rapport and Goldbogen</w:t>
      </w:r>
      <w:r>
        <w:rPr>
          <w:vertAlign w:val="superscript"/>
        </w:rPr>
        <w:t xml:space="preserve">63</w:t>
      </w:r>
      <w:r>
        <w:t xml:space="preserve">. To determine the net energy flux for a standard foraging season (</w:t>
      </w:r>
      <m:oMath>
        <m:sSub>
          <m:e>
            <m:r>
              <m:t>E</m:t>
            </m:r>
          </m:e>
          <m:sub>
            <m:r>
              <m:t>f</m:t>
            </m:r>
            <m:r>
              <m:t>e</m:t>
            </m:r>
            <m:r>
              <m:t>e</m:t>
            </m:r>
            <m:r>
              <m:t>d</m:t>
            </m:r>
            <m:r>
              <m:rPr>
                <m:sty m:val="p"/>
              </m:rPr>
              <m:t>.</m:t>
            </m:r>
            <m:r>
              <m:t>y</m:t>
            </m:r>
            <m:r>
              <m:t>e</m:t>
            </m:r>
            <m:r>
              <m:t>a</m:t>
            </m:r>
            <m:r>
              <m:t>r</m:t>
            </m:r>
            <m:r>
              <m:rPr>
                <m:sty m:val="p"/>
              </m:rPr>
              <m:t>.</m:t>
            </m:r>
            <m:r>
              <m:t>s</m:t>
            </m:r>
            <m:r>
              <m:t>t</m:t>
            </m:r>
            <m:r>
              <m:t>a</m:t>
            </m:r>
            <m:r>
              <m:t>n</m:t>
            </m:r>
            <m:r>
              <m:t>d</m:t>
            </m:r>
            <m:r>
              <m:t>a</m:t>
            </m:r>
            <m:r>
              <m:t>r</m:t>
            </m:r>
            <m:r>
              <m:t>d</m:t>
            </m:r>
          </m:sub>
        </m:sSub>
      </m:oMath>
      <w:r>
        <w:t xml:space="preserve">; kJ), we multiplied</w:t>
      </w:r>
      <w:r>
        <w:t xml:space="preserve"> </w:t>
      </w:r>
      <m:oMath>
        <m:sSub>
          <m:e>
            <m:r>
              <m:t>E</m:t>
            </m:r>
          </m:e>
          <m:sub>
            <m:r>
              <m:rPr>
                <m:nor/>
                <m:sty m:val="p"/>
              </m:rPr>
              <m:t>feed.day</m:t>
            </m:r>
          </m:sub>
        </m:sSub>
      </m:oMath>
      <w:r>
        <w:t xml:space="preserve"> </w:t>
      </w:r>
      <w:r>
        <w:t xml:space="preserve">by the</w:t>
      </w:r>
      <w:r>
        <w:t xml:space="preserve"> </w:t>
      </w:r>
      <m:oMath>
        <m:sSub>
          <m:e>
            <m:r>
              <m:t>T</m:t>
            </m:r>
          </m:e>
          <m:sub>
            <m:r>
              <m:rPr>
                <m:nor/>
                <m:sty m:val="p"/>
              </m:rPr>
              <m:t>feed.standard</m:t>
            </m:r>
          </m:sub>
        </m:sSub>
      </m:oMath>
      <w:r>
        <w:t xml:space="preserve"> </w:t>
      </w:r>
      <w:r>
        <w:t xml:space="preserve">using the equation:</w:t>
      </w:r>
    </w:p>
    <w:p>
      <w:pPr>
        <w:pStyle w:val="BodyText"/>
      </w:pPr>
      <m:oMathPara>
        <m:oMathParaPr>
          <m:jc m:val="center"/>
        </m:oMathParaPr>
        <m:oMath>
          <m:sSub>
            <m:e>
              <m:r>
                <m:t>E</m:t>
              </m:r>
            </m:e>
            <m:sub>
              <m:r>
                <m:rPr>
                  <m:nor/>
                  <m:sty m:val="p"/>
                </m:rPr>
                <m:t>feed.year.standard</m:t>
              </m:r>
            </m:sub>
          </m:sSub>
          <m:r>
            <m:rPr>
              <m:sty m:val="p"/>
            </m:rPr>
            <m:t>=</m:t>
          </m:r>
          <m:sSub>
            <m:e>
              <m:r>
                <m:t>E</m:t>
              </m:r>
            </m:e>
            <m:sub>
              <m:r>
                <m:rPr>
                  <m:nor/>
                  <m:sty m:val="p"/>
                </m:rPr>
                <m:t>feed.day</m:t>
              </m:r>
            </m:sub>
          </m:sSub>
          <m:r>
            <m:rPr>
              <m:sty m:val="p"/>
            </m:rPr>
            <m:t>*</m:t>
          </m:r>
          <m:sSub>
            <m:e>
              <m:r>
                <m:t>T</m:t>
              </m:r>
            </m:e>
            <m:sub>
              <m:r>
                <m:rPr>
                  <m:nor/>
                  <m:sty m:val="p"/>
                </m:rPr>
                <m:t>feed.standard</m:t>
              </m:r>
            </m:sub>
          </m:sSub>
          <m:r>
            <m:t> </m:t>
          </m:r>
          <m:d>
            <m:dPr>
              <m:begChr m:val="("/>
              <m:endChr m:val=")"/>
              <m:sepChr m:val=""/>
              <m:grow/>
            </m:dPr>
            <m:e>
              <m:r>
                <m:t>3</m:t>
              </m:r>
            </m:e>
          </m:d>
        </m:oMath>
      </m:oMathPara>
    </w:p>
    <w:bookmarkEnd w:id="44"/>
    <w:bookmarkStart w:id="45" w:name="standardized-migration-route-energetics"/>
    <w:p>
      <w:pPr>
        <w:pStyle w:val="Heading2"/>
      </w:pPr>
      <w:r>
        <w:t xml:space="preserve">Standardized Migration Route Energetics</w:t>
      </w:r>
    </w:p>
    <w:p>
      <w:pPr>
        <w:pStyle w:val="FirstParagraph"/>
      </w:pPr>
      <w:r>
        <w:t xml:space="preserve">We estimated the combined energetic cost of swimming (</w:t>
      </w:r>
      <m:oMath>
        <m:sSub>
          <m:e>
            <m:r>
              <m:t>E</m:t>
            </m:r>
          </m:e>
          <m:sub>
            <m:r>
              <m:rPr>
                <m:nor/>
                <m:sty m:val="p"/>
              </m:rPr>
              <m:t>swim.sec</m:t>
            </m:r>
          </m:sub>
        </m:sSub>
      </m:oMath>
      <w:r>
        <w:t xml:space="preserve">;</w:t>
      </w:r>
      <w:r>
        <w:t xml:space="preserve"> </w:t>
      </w:r>
      <m:oMath>
        <m:r>
          <m:t>k</m:t>
        </m:r>
        <m:r>
          <m:t>J</m:t>
        </m:r>
        <m:sSup>
          <m:e>
            <m:r>
              <m:t>s</m:t>
            </m:r>
          </m:e>
          <m:sup>
            <m:r>
              <m:rPr>
                <m:sty m:val="p"/>
              </m:rPr>
              <m:t>−</m:t>
            </m:r>
            <m:r>
              <m:t>1</m:t>
            </m:r>
          </m:sup>
        </m:sSup>
      </m:oMath>
      <w:r>
        <w:t xml:space="preserve">) and metabolism for each species at a given body length using the equation:</w:t>
      </w:r>
    </w:p>
    <w:p>
      <w:pPr>
        <w:pStyle w:val="BodyText"/>
      </w:pPr>
      <m:oMathPara>
        <m:oMathParaPr>
          <m:jc m:val="center"/>
        </m:oMathParaPr>
        <m:oMath>
          <m:sSub>
            <m:e>
              <m:r>
                <m:t>E</m:t>
              </m:r>
            </m:e>
            <m:sub>
              <m:r>
                <m:rPr>
                  <m:nor/>
                  <m:sty m:val="p"/>
                </m:rPr>
                <m:t>swim.sec</m:t>
              </m:r>
            </m:sub>
          </m:sSub>
          <m:r>
            <m:rPr>
              <m:sty m:val="p"/>
            </m:rPr>
            <m:t>=</m:t>
          </m:r>
          <m:d>
            <m:dPr>
              <m:begChr m:val="("/>
              <m:endChr m:val=")"/>
              <m:sepChr m:val=""/>
              <m:grow/>
            </m:dPr>
            <m:e>
              <m:f>
                <m:fPr>
                  <m:type m:val="bar"/>
                </m:fPr>
                <m:num>
                  <m:sSub>
                    <m:e>
                      <m:r>
                        <m:t>P</m:t>
                      </m:r>
                    </m:e>
                    <m:sub>
                      <m:r>
                        <m:rPr>
                          <m:nor/>
                          <m:sty m:val="p"/>
                        </m:rPr>
                        <m:t>T</m:t>
                      </m:r>
                    </m:sub>
                  </m:sSub>
                  <m:r>
                    <m:rPr>
                      <m:sty m:val="p"/>
                    </m:rPr>
                    <m:t>*</m:t>
                  </m:r>
                  <m:sSub>
                    <m:e>
                      <m:r>
                        <m:t>M</m:t>
                      </m:r>
                    </m:e>
                    <m:sub>
                      <m:r>
                        <m:rPr>
                          <m:nor/>
                          <m:sty m:val="p"/>
                        </m:rPr>
                        <m:t>body</m:t>
                      </m:r>
                    </m:sub>
                  </m:sSub>
                </m:num>
                <m:den>
                  <m:sSub>
                    <m:e>
                      <m:r>
                        <m:t>η</m:t>
                      </m:r>
                    </m:e>
                    <m:sub>
                      <m:r>
                        <m:rPr>
                          <m:nor/>
                          <m:sty m:val="p"/>
                        </m:rPr>
                        <m:t>met</m:t>
                      </m:r>
                    </m:sub>
                  </m:sSub>
                  <m:r>
                    <m:rPr>
                      <m:sty m:val="p"/>
                    </m:rPr>
                    <m:t>*</m:t>
                  </m:r>
                  <m:sSub>
                    <m:e>
                      <m:r>
                        <m:t>η</m:t>
                      </m:r>
                    </m:e>
                    <m:sub>
                      <m:r>
                        <m:rPr>
                          <m:nor/>
                          <m:sty m:val="p"/>
                        </m:rPr>
                        <m:t>prop</m:t>
                      </m:r>
                    </m:sub>
                  </m:sSub>
                </m:den>
              </m:f>
              <m:r>
                <m:rPr>
                  <m:sty m:val="p"/>
                </m:rPr>
                <m:t>+</m:t>
              </m:r>
              <m:f>
                <m:fPr>
                  <m:type m:val="bar"/>
                </m:fPr>
                <m:num>
                  <m:r>
                    <m:t>B</m:t>
                  </m:r>
                  <m:r>
                    <m:t>M</m:t>
                  </m:r>
                  <m:sSub>
                    <m:e>
                      <m:r>
                        <m:t>R</m:t>
                      </m:r>
                    </m:e>
                    <m:sub>
                      <m:r>
                        <m:rPr>
                          <m:nor/>
                          <m:sty m:val="p"/>
                        </m:rPr>
                        <m:t>kleiber</m:t>
                      </m:r>
                    </m:sub>
                  </m:sSub>
                  <m:r>
                    <m:rPr>
                      <m:sty m:val="p"/>
                    </m:rPr>
                    <m:t>*</m:t>
                  </m:r>
                  <m:r>
                    <m:t>1000</m:t>
                  </m:r>
                </m:num>
                <m:den>
                  <m:r>
                    <m:t>86400</m:t>
                  </m:r>
                </m:den>
              </m:f>
            </m:e>
          </m:d>
          <m:r>
            <m:rPr>
              <m:sty m:val="p"/>
            </m:rPr>
            <m:t>÷</m:t>
          </m:r>
          <m:r>
            <m:t>1000</m:t>
          </m:r>
          <m:r>
            <m:t> </m:t>
          </m:r>
          <m:d>
            <m:dPr>
              <m:begChr m:val="("/>
              <m:endChr m:val=")"/>
              <m:sepChr m:val=""/>
              <m:grow/>
            </m:dPr>
            <m:e>
              <m:r>
                <m:t>4</m:t>
              </m:r>
            </m:e>
          </m:d>
        </m:oMath>
      </m:oMathPara>
    </w:p>
    <w:p>
      <w:pPr>
        <w:pStyle w:val="FirstParagraph"/>
      </w:pPr>
      <w:r>
        <w:t xml:space="preserve">where</w:t>
      </w:r>
      <w:r>
        <w:t xml:space="preserve"> </w:t>
      </w:r>
      <m:oMath>
        <m:sSub>
          <m:e>
            <m:r>
              <m:t>P</m:t>
            </m:r>
          </m:e>
          <m:sub>
            <m:r>
              <m:rPr>
                <m:nor/>
                <m:sty m:val="p"/>
              </m:rPr>
              <m:t>T</m:t>
            </m:r>
          </m:sub>
        </m:sSub>
      </m:oMath>
      <w:r>
        <w:t xml:space="preserve"> </w:t>
      </w:r>
      <w:r>
        <w:t xml:space="preserve">is the thrust power output (</w:t>
      </w:r>
      <m:oMath>
        <m:r>
          <m:t>W</m:t>
        </m:r>
        <m:r>
          <m:t>k</m:t>
        </m:r>
        <m:sSup>
          <m:e>
            <m:r>
              <m:t>g</m:t>
            </m:r>
          </m:e>
          <m:sup>
            <m:r>
              <m:rPr>
                <m:sty m:val="p"/>
              </m:rPr>
              <m:t>−</m:t>
            </m:r>
            <m:r>
              <m:t>1</m:t>
            </m:r>
          </m:sup>
        </m:sSup>
      </m:oMath>
      <w:r>
        <w:t xml:space="preserve">) estimated for a given forward swimming speed (</w:t>
      </w:r>
      <m:oMath>
        <m:sSub>
          <m:e>
            <m:r>
              <m:t>U</m:t>
            </m:r>
          </m:e>
          <m:sub>
            <m:r>
              <m:t>s</m:t>
            </m:r>
            <m:r>
              <m:t>w</m:t>
            </m:r>
            <m:r>
              <m:t>i</m:t>
            </m:r>
            <m:r>
              <m:t>m</m:t>
            </m:r>
          </m:sub>
        </m:sSub>
      </m:oMath>
      <w:r>
        <w:t xml:space="preserve">;</w:t>
      </w:r>
      <w:r>
        <w:t xml:space="preserve"> </w:t>
      </w:r>
      <m:oMath>
        <m:r>
          <m:t>m</m:t>
        </m:r>
        <m:sSup>
          <m:e>
            <m:r>
              <m:t>s</m:t>
            </m:r>
          </m:e>
          <m:sup>
            <m:r>
              <m:rPr>
                <m:sty m:val="p"/>
              </m:rPr>
              <m:t>−</m:t>
            </m:r>
            <m:r>
              <m:t>1</m:t>
            </m:r>
          </m:sup>
        </m:sSup>
      </m:oMath>
      <w:r>
        <w:t xml:space="preserve">) with a regression taken from Gough et al.</w:t>
      </w:r>
      <w:r>
        <w:rPr>
          <w:vertAlign w:val="superscript"/>
        </w:rPr>
        <w:t xml:space="preserve">22</w:t>
      </w:r>
      <w:r>
        <w:t xml:space="preserve">,</w:t>
      </w:r>
      <w:r>
        <w:t xml:space="preserve"> </w:t>
      </w:r>
      <m:oMath>
        <m:sSub>
          <m:e>
            <m:r>
              <m:t>η</m:t>
            </m:r>
          </m:e>
          <m:sub>
            <m:r>
              <m:rPr>
                <m:nor/>
                <m:sty m:val="p"/>
              </m:rPr>
              <m:t>met</m:t>
            </m:r>
          </m:sub>
        </m:sSub>
      </m:oMath>
      <w:r>
        <w:t xml:space="preserve"> </w:t>
      </w:r>
      <w:r>
        <w:t xml:space="preserve">is a metabolic efficiency factor set at 0.25</w:t>
      </w:r>
      <w:r>
        <w:rPr>
          <w:vertAlign w:val="superscript"/>
        </w:rPr>
        <w:t xml:space="preserve">64–66</w:t>
      </w:r>
      <w:r>
        <w:t xml:space="preserve">,</w:t>
      </w:r>
      <w:r>
        <w:t xml:space="preserve"> </w:t>
      </w:r>
      <m:oMath>
        <m:sSub>
          <m:e>
            <m:r>
              <m:t>η</m:t>
            </m:r>
          </m:e>
          <m:sub>
            <m:r>
              <m:rPr>
                <m:nor/>
                <m:sty m:val="p"/>
              </m:rPr>
              <m:t>prop</m:t>
            </m:r>
          </m:sub>
        </m:sSub>
      </m:oMath>
      <w:r>
        <w:t xml:space="preserve"> </w:t>
      </w:r>
      <w:r>
        <w:t xml:space="preserve">is a propulsive efficiency factor set at 0.90</w:t>
      </w:r>
      <w:r>
        <w:rPr>
          <w:vertAlign w:val="superscript"/>
        </w:rPr>
        <w:t xml:space="preserve">22</w:t>
      </w:r>
      <w:r>
        <w:t xml:space="preserve">,</w:t>
      </w:r>
      <w:r>
        <w:t xml:space="preserve"> </w:t>
      </w:r>
      <m:oMath>
        <m:r>
          <m:t>B</m:t>
        </m:r>
        <m:r>
          <m:t>M</m:t>
        </m:r>
        <m:sSub>
          <m:e>
            <m:r>
              <m:t>R</m:t>
            </m:r>
          </m:e>
          <m:sub>
            <m:r>
              <m:rPr>
                <m:nor/>
                <m:sty m:val="p"/>
              </m:rPr>
              <m:t>kleiber</m:t>
            </m:r>
          </m:sub>
        </m:sSub>
      </m:oMath>
      <w:r>
        <w:t xml:space="preserve"> </w:t>
      </w:r>
      <w:r>
        <w:t xml:space="preserve">is the basal metabolic rate using a Kleiber function (</w:t>
      </w:r>
      <m:oMath>
        <m:r>
          <m:t>70</m:t>
        </m:r>
        <m:r>
          <m:rPr>
            <m:sty m:val="p"/>
          </m:rPr>
          <m:t>*</m:t>
        </m:r>
        <m:sSup>
          <m:e>
            <m:sSub>
              <m:e>
                <m:r>
                  <m:t>M</m:t>
                </m:r>
              </m:e>
              <m:sub>
                <m:r>
                  <m:rPr>
                    <m:nor/>
                    <m:sty m:val="p"/>
                  </m:rPr>
                  <m:t>body</m:t>
                </m:r>
              </m:sub>
            </m:sSub>
          </m:e>
          <m:sup>
            <m:r>
              <m:t>075</m:t>
            </m:r>
          </m:sup>
        </m:sSup>
      </m:oMath>
      <w:r>
        <w:t xml:space="preserve">)</w:t>
      </w:r>
      <w:r>
        <w:rPr>
          <w:vertAlign w:val="superscript"/>
        </w:rPr>
        <w:t xml:space="preserve">67</w:t>
      </w:r>
      <w:r>
        <w:t xml:space="preserve">. To determine the energetic cost of a single migration day (</w:t>
      </w:r>
      <m:oMath>
        <m:sSub>
          <m:e>
            <m:r>
              <m:t>E</m:t>
            </m:r>
          </m:e>
          <m:sub>
            <m:r>
              <m:rPr>
                <m:nor/>
                <m:sty m:val="p"/>
              </m:rPr>
              <m:t>mig-day</m:t>
            </m:r>
          </m:sub>
        </m:sSub>
      </m:oMath>
      <w:r>
        <w:t xml:space="preserve">; kJ), we multiplied the per-second value of</w:t>
      </w:r>
      <w:r>
        <w:t xml:space="preserve"> </w:t>
      </w:r>
      <m:oMath>
        <m:sSub>
          <m:e>
            <m:r>
              <m:t>E</m:t>
            </m:r>
          </m:e>
          <m:sub>
            <m:r>
              <m:rPr>
                <m:nor/>
                <m:sty m:val="p"/>
              </m:rPr>
              <m:t>swim.sec</m:t>
            </m:r>
          </m:sub>
        </m:sSub>
      </m:oMath>
      <w:r>
        <w:t xml:space="preserve"> </w:t>
      </w:r>
      <w:r>
        <w:t xml:space="preserve">by the percentage of time spent actively fluking for each species (</w:t>
      </w:r>
      <m:oMath>
        <m:sSub>
          <m:e>
            <m:r>
              <m:rPr>
                <m:sty m:val="p"/>
              </m:rPr>
              <m:t>%</m:t>
            </m:r>
          </m:e>
          <m:sub>
            <m:r>
              <m:rPr>
                <m:nor/>
                <m:sty m:val="p"/>
              </m:rPr>
              <m:t>fluke</m:t>
            </m:r>
          </m:sub>
        </m:sSub>
      </m:oMath>
      <w:r>
        <w:t xml:space="preserve">) and the number of seconds in a day:</w:t>
      </w:r>
    </w:p>
    <w:p>
      <w:pPr>
        <w:pStyle w:val="BodyText"/>
      </w:pPr>
      <m:oMathPara>
        <m:oMathParaPr>
          <m:jc m:val="center"/>
        </m:oMathParaPr>
        <m:oMath>
          <m:sSub>
            <m:e>
              <m:r>
                <m:t>E</m:t>
              </m:r>
            </m:e>
            <m:sub>
              <m:r>
                <m:rPr>
                  <m:nor/>
                  <m:sty m:val="p"/>
                </m:rPr>
                <m:t>mig.day</m:t>
              </m:r>
            </m:sub>
          </m:sSub>
          <m:r>
            <m:rPr>
              <m:sty m:val="p"/>
            </m:rPr>
            <m:t>=</m:t>
          </m:r>
          <m:d>
            <m:dPr>
              <m:begChr m:val="("/>
              <m:endChr m:val=")"/>
              <m:sepChr m:val=""/>
              <m:grow/>
            </m:dPr>
            <m:e>
              <m:sSub>
                <m:e>
                  <m:r>
                    <m:t>E</m:t>
                  </m:r>
                </m:e>
                <m:sub>
                  <m:r>
                    <m:rPr>
                      <m:nor/>
                      <m:sty m:val="p"/>
                    </m:rPr>
                    <m:t>swim.sec</m:t>
                  </m:r>
                </m:sub>
              </m:sSub>
              <m:r>
                <m:rPr>
                  <m:sty m:val="p"/>
                </m:rPr>
                <m:t>*</m:t>
              </m:r>
              <m:sSub>
                <m:e>
                  <m:r>
                    <m:rPr>
                      <m:sty m:val="p"/>
                    </m:rPr>
                    <m:t>%</m:t>
                  </m:r>
                </m:e>
                <m:sub>
                  <m:r>
                    <m:rPr>
                      <m:nor/>
                      <m:sty m:val="p"/>
                    </m:rPr>
                    <m:t>fluke</m:t>
                  </m:r>
                </m:sub>
              </m:sSub>
              <m:r>
                <m:rPr>
                  <m:sty m:val="p"/>
                </m:rPr>
                <m:t>*</m:t>
              </m:r>
              <m:r>
                <m:t>86400</m:t>
              </m:r>
            </m:e>
          </m:d>
          <m:r>
            <m:rPr>
              <m:sty m:val="p"/>
            </m:rPr>
            <m:t>+</m:t>
          </m:r>
          <m:d>
            <m:dPr>
              <m:begChr m:val="("/>
              <m:endChr m:val=")"/>
              <m:sepChr m:val=""/>
              <m:grow/>
            </m:dPr>
            <m:e>
              <m:r>
                <m:t>B</m:t>
              </m:r>
              <m:r>
                <m:t>M</m:t>
              </m:r>
              <m:sSub>
                <m:e>
                  <m:r>
                    <m:t>R</m:t>
                  </m:r>
                </m:e>
                <m:sub>
                  <m:r>
                    <m:rPr>
                      <m:nor/>
                      <m:sty m:val="p"/>
                    </m:rPr>
                    <m:t>kleiber</m:t>
                  </m:r>
                </m:sub>
              </m:sSub>
              <m:r>
                <m:rPr>
                  <m:sty m:val="p"/>
                </m:rPr>
                <m:t>*</m:t>
              </m:r>
              <m:d>
                <m:dPr>
                  <m:begChr m:val="("/>
                  <m:endChr m:val=")"/>
                  <m:sepChr m:val=""/>
                  <m:grow/>
                </m:dPr>
                <m:e>
                  <m:r>
                    <m:t>1</m:t>
                  </m:r>
                  <m:r>
                    <m:rPr>
                      <m:sty m:val="p"/>
                    </m:rPr>
                    <m:t>−</m:t>
                  </m:r>
                  <m:sSub>
                    <m:e>
                      <m:r>
                        <m:rPr>
                          <m:sty m:val="p"/>
                        </m:rPr>
                        <m:t>%</m:t>
                      </m:r>
                    </m:e>
                    <m:sub>
                      <m:r>
                        <m:rPr>
                          <m:nor/>
                          <m:sty m:val="p"/>
                        </m:rPr>
                        <m:t>fluke</m:t>
                      </m:r>
                    </m:sub>
                  </m:sSub>
                </m:e>
              </m:d>
            </m:e>
          </m:d>
          <m:r>
            <m:t> </m:t>
          </m:r>
          <m:d>
            <m:dPr>
              <m:begChr m:val="("/>
              <m:endChr m:val=")"/>
              <m:sepChr m:val=""/>
              <m:grow/>
            </m:dPr>
            <m:e>
              <m:r>
                <m:t>5</m:t>
              </m:r>
            </m:e>
          </m:d>
        </m:oMath>
      </m:oMathPara>
    </w:p>
    <w:p>
      <w:pPr>
        <w:pStyle w:val="FirstParagraph"/>
      </w:pPr>
      <w:r>
        <w:t xml:space="preserve">and included the metabolic cost for the remaining portion of the day. We estimated</w:t>
      </w:r>
      <w:r>
        <w:t xml:space="preserve"> </w:t>
      </w:r>
      <m:oMath>
        <m:sSub>
          <m:e>
            <m:r>
              <m:rPr>
                <m:sty m:val="p"/>
              </m:rPr>
              <m:t>%</m:t>
            </m:r>
          </m:e>
          <m:sub>
            <m:r>
              <m:rPr>
                <m:nor/>
                <m:sty m:val="p"/>
              </m:rPr>
              <m:t>fluke</m:t>
            </m:r>
          </m:sub>
        </m:sSub>
      </m:oMath>
      <w:r>
        <w:t xml:space="preserve"> </w:t>
      </w:r>
      <w:r>
        <w:t xml:space="preserve">for each species using previously published tag data from the four species included in our analyses</w:t>
      </w:r>
      <w:r>
        <w:rPr>
          <w:vertAlign w:val="superscript"/>
        </w:rPr>
        <w:t xml:space="preserve">14</w:t>
      </w:r>
      <w:r>
        <w:t xml:space="preserve">. These estimations resulted in 35% for the blue whale, 40% for the fin whale, 55% for the humpback whale, and 65% for the Antarctic minke whale. Finally, we could calculate the overall cost of a migration (</w:t>
      </w:r>
      <m:oMath>
        <m:sSub>
          <m:e>
            <m:r>
              <m:t>E</m:t>
            </m:r>
          </m:e>
          <m:sub>
            <m:r>
              <m:rPr>
                <m:nor/>
                <m:sty m:val="p"/>
              </m:rPr>
              <m:t>mig.year.standard</m:t>
            </m:r>
          </m:sub>
        </m:sSub>
      </m:oMath>
      <w:r>
        <w:t xml:space="preserve">) using the equation:</w:t>
      </w:r>
    </w:p>
    <w:p>
      <w:pPr>
        <w:pStyle w:val="BodyText"/>
      </w:pPr>
      <m:oMathPara>
        <m:oMathParaPr>
          <m:jc m:val="center"/>
        </m:oMathParaPr>
        <m:oMath>
          <m:sSub>
            <m:e>
              <m:r>
                <m:t>E</m:t>
              </m:r>
            </m:e>
            <m:sub>
              <m:r>
                <m:rPr>
                  <m:nor/>
                  <m:sty m:val="p"/>
                </m:rPr>
                <m:t>mig.year.standard</m:t>
              </m:r>
            </m:sub>
          </m:sSub>
          <m:r>
            <m:rPr>
              <m:sty m:val="p"/>
            </m:rPr>
            <m:t>=</m:t>
          </m:r>
          <m:sSub>
            <m:e>
              <m:r>
                <m:t>E</m:t>
              </m:r>
            </m:e>
            <m:sub>
              <m:r>
                <m:rPr>
                  <m:nor/>
                  <m:sty m:val="p"/>
                </m:rPr>
                <m:t>mig.day</m:t>
              </m:r>
            </m:sub>
          </m:sSub>
          <m:r>
            <m:rPr>
              <m:sty m:val="p"/>
            </m:rPr>
            <m:t>*</m:t>
          </m:r>
          <m:sSub>
            <m:e>
              <m:r>
                <m:t>T</m:t>
              </m:r>
            </m:e>
            <m:sub>
              <m:r>
                <m:rPr>
                  <m:nor/>
                  <m:sty m:val="p"/>
                </m:rPr>
                <m:t>mig.year.standard</m:t>
              </m:r>
            </m:sub>
          </m:sSub>
          <m:r>
            <m:t> </m:t>
          </m:r>
          <m:d>
            <m:dPr>
              <m:begChr m:val="("/>
              <m:endChr m:val=")"/>
              <m:sepChr m:val=""/>
              <m:grow/>
            </m:dPr>
            <m:e>
              <m:r>
                <m:t>6</m:t>
              </m:r>
            </m:e>
          </m:d>
        </m:oMath>
      </m:oMathPara>
    </w:p>
    <w:bookmarkEnd w:id="45"/>
    <w:bookmarkStart w:id="46" w:name="Xa2b93fdc16ade5bfa8e639b7846c69b91e9cde0"/>
    <w:p>
      <w:pPr>
        <w:pStyle w:val="Heading2"/>
      </w:pPr>
      <w:r>
        <w:t xml:space="preserve">Speed-Adjusted Foraging Season and Migration Route Energetics</w:t>
      </w:r>
    </w:p>
    <w:p>
      <w:pPr>
        <w:pStyle w:val="FirstParagraph"/>
      </w:pPr>
      <w:r>
        <w:t xml:space="preserve">We used previously published data from 2 migrating blue whales</w:t>
      </w:r>
      <w:r>
        <w:rPr>
          <w:vertAlign w:val="superscript"/>
        </w:rPr>
        <w:t xml:space="preserve">68</w:t>
      </w:r>
      <w:r>
        <w:t xml:space="preserve"> </w:t>
      </w:r>
      <w:r>
        <w:t xml:space="preserve">to compare</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These measurements resulted in a multiplicative factor of 2.0 to convert values of</w:t>
      </w:r>
      <w:r>
        <w:t xml:space="preserve"> </w:t>
      </w:r>
      <m:oMath>
        <m:sSub>
          <m:e>
            <m:r>
              <m:t>U</m:t>
            </m:r>
          </m:e>
          <m:sub>
            <m:r>
              <m:rPr>
                <m:nor/>
                <m:sty m:val="p"/>
              </m:rPr>
              <m:t>over-ground</m:t>
            </m:r>
          </m:sub>
        </m:sSub>
      </m:oMath>
      <w:r>
        <w:t xml:space="preserve"> </w:t>
      </w:r>
      <w:r>
        <w:t xml:space="preserve">from our satellite tag dataset into</w:t>
      </w:r>
      <w:r>
        <w:t xml:space="preserve"> </w:t>
      </w:r>
      <m:oMath>
        <m:sSub>
          <m:e>
            <m:r>
              <m:t>U</m:t>
            </m:r>
          </m:e>
          <m:sub>
            <m:r>
              <m:rPr>
                <m:nor/>
                <m:sty m:val="p"/>
              </m:rPr>
              <m:t>swim</m:t>
            </m:r>
          </m:sub>
        </m:sSub>
      </m:oMath>
      <w:r>
        <w:t xml:space="preserve"> </w:t>
      </w:r>
      <w:r>
        <w:t xml:space="preserve">values that could be used to more accurately calculate</w:t>
      </w:r>
      <w:r>
        <w:t xml:space="preserve"> </w:t>
      </w:r>
      <m:oMath>
        <m:sSub>
          <m:e>
            <m:r>
              <m:t>E</m:t>
            </m:r>
          </m:e>
          <m:sub>
            <m:r>
              <m:rPr>
                <m:nor/>
                <m:sty m:val="p"/>
              </m:rPr>
              <m:t>swim-sec</m:t>
            </m:r>
          </m:sub>
        </m:sSub>
      </m:oMath>
      <w:r>
        <w:t xml:space="preserve">. This factor also allowed us to create a range of speeds for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w:t>
      </w:r>
      <w:r>
        <w:t xml:space="preserve">to calculate changes in annual energy flux.</w:t>
      </w:r>
    </w:p>
    <w:p>
      <w:pPr>
        <w:pStyle w:val="BodyText"/>
      </w:pPr>
      <w:r>
        <w:t xml:space="preserve">For a given</w:t>
      </w:r>
      <w:r>
        <w:t xml:space="preserve"> </w:t>
      </w:r>
      <m:oMath>
        <m:sSub>
          <m:e>
            <m:r>
              <m:t>U</m:t>
            </m:r>
          </m:e>
          <m:sub>
            <m:r>
              <m:rPr>
                <m:nor/>
                <m:sty m:val="p"/>
              </m:rPr>
              <m:t>over-ground</m:t>
            </m:r>
          </m:sub>
        </m:sSub>
      </m:oMath>
      <w:r>
        <w:t xml:space="preserve"> </w:t>
      </w:r>
      <w:r>
        <w:t xml:space="preserve">value, we could calculate an adjusted value for the duration of a unidirectional migration period (</w:t>
      </w:r>
      <m:oMath>
        <m:sSub>
          <m:e>
            <m:r>
              <m:t>T</m:t>
            </m:r>
          </m:e>
          <m:sub>
            <m:r>
              <m:rPr>
                <m:nor/>
                <m:sty m:val="p"/>
              </m:rPr>
              <m:t>mig.uni.adj</m:t>
            </m:r>
          </m:sub>
        </m:sSub>
      </m:oMath>
      <w:r>
        <w:t xml:space="preserve">) using the equation:</w:t>
      </w:r>
    </w:p>
    <w:p>
      <w:pPr>
        <w:pStyle w:val="BodyText"/>
      </w:pPr>
      <m:oMathPara>
        <m:oMathParaPr>
          <m:jc m:val="center"/>
        </m:oMathParaPr>
        <m:oMath>
          <m:sSub>
            <m:e>
              <m:r>
                <m:t>T</m:t>
              </m:r>
            </m:e>
            <m:sub>
              <m:r>
                <m:rPr>
                  <m:nor/>
                  <m:sty m:val="p"/>
                </m:rPr>
                <m:t>mig.uni.adj</m:t>
              </m:r>
            </m:sub>
          </m:sSub>
          <m:r>
            <m:rPr>
              <m:sty m:val="p"/>
            </m:rPr>
            <m:t>=</m:t>
          </m:r>
          <m:f>
            <m:fPr>
              <m:type m:val="bar"/>
            </m:fPr>
            <m:num>
              <m:sSub>
                <m:e>
                  <m:r>
                    <m:t>D</m:t>
                  </m:r>
                </m:e>
                <m:sub>
                  <m:r>
                    <m:rPr>
                      <m:nor/>
                      <m:sty m:val="p"/>
                    </m:rPr>
                    <m:t>mig</m:t>
                  </m:r>
                </m:sub>
              </m:sSub>
              <m:r>
                <m:rPr>
                  <m:sty m:val="p"/>
                </m:rPr>
                <m:t>*</m:t>
              </m:r>
              <m:r>
                <m:t>1000</m:t>
              </m:r>
              <m:r>
                <m:rPr>
                  <m:sty m:val="p"/>
                </m:rPr>
                <m:t>*</m:t>
              </m:r>
              <m:r>
                <m:t>86400</m:t>
              </m:r>
            </m:num>
            <m:den>
              <m:sSub>
                <m:e>
                  <m:r>
                    <m:t>U</m:t>
                  </m:r>
                </m:e>
                <m:sub>
                  <m:r>
                    <m:rPr>
                      <m:nor/>
                      <m:sty m:val="p"/>
                    </m:rPr>
                    <m:t>over-ground</m:t>
                  </m:r>
                </m:sub>
              </m:sSub>
            </m:den>
          </m:f>
          <m:r>
            <m:t> </m:t>
          </m:r>
          <m:d>
            <m:dPr>
              <m:begChr m:val="("/>
              <m:endChr m:val=")"/>
              <m:sepChr m:val=""/>
              <m:grow/>
            </m:dPr>
            <m:e>
              <m:r>
                <m:t>7</m:t>
              </m:r>
            </m:e>
          </m:d>
        </m:oMath>
      </m:oMathPara>
    </w:p>
    <w:p>
      <w:pPr>
        <w:pStyle w:val="FirstParagraph"/>
      </w:pPr>
      <w:r>
        <w:t xml:space="preserve">with the overall days spent migrating during an annual cycle (</w:t>
      </w:r>
      <m:oMath>
        <m:sSub>
          <m:e>
            <m:r>
              <m:t>T</m:t>
            </m:r>
          </m:e>
          <m:sub>
            <m:r>
              <m:rPr>
                <m:nor/>
                <m:sty m:val="p"/>
              </m:rPr>
              <m:t>mig.year.adj</m:t>
            </m:r>
          </m:sub>
        </m:sSub>
      </m:oMath>
      <w:r>
        <w:t xml:space="preserve">) given given as:</w:t>
      </w:r>
    </w:p>
    <w:p>
      <w:pPr>
        <w:pStyle w:val="BodyText"/>
      </w:pPr>
      <m:oMathPara>
        <m:oMathParaPr>
          <m:jc m:val="center"/>
        </m:oMathParaPr>
        <m:oMath>
          <m:sSub>
            <m:e>
              <m:r>
                <m:t>T</m:t>
              </m:r>
            </m:e>
            <m:sub>
              <m:r>
                <m:rPr>
                  <m:nor/>
                  <m:sty m:val="p"/>
                </m:rPr>
                <m:t>mig.year.adj</m:t>
              </m:r>
            </m:sub>
          </m:sSub>
          <m:r>
            <m:rPr>
              <m:sty m:val="p"/>
            </m:rPr>
            <m:t>=</m:t>
          </m:r>
          <m:sSub>
            <m:e>
              <m:r>
                <m:t>T</m:t>
              </m:r>
            </m:e>
            <m:sub>
              <m:r>
                <m:rPr>
                  <m:nor/>
                  <m:sty m:val="p"/>
                </m:rPr>
                <m:t>mig.uni.adj</m:t>
              </m:r>
            </m:sub>
          </m:sSub>
          <m:r>
            <m:rPr>
              <m:sty m:val="p"/>
            </m:rPr>
            <m:t>*</m:t>
          </m:r>
          <m:r>
            <m:t>2</m:t>
          </m:r>
          <m:r>
            <m:t> </m:t>
          </m:r>
          <m:d>
            <m:dPr>
              <m:begChr m:val="("/>
              <m:endChr m:val=")"/>
              <m:sepChr m:val=""/>
              <m:grow/>
            </m:dPr>
            <m:e>
              <m:r>
                <m:t>8</m:t>
              </m:r>
            </m:e>
          </m:d>
        </m:oMath>
      </m:oMathPara>
    </w:p>
    <w:p>
      <w:pPr>
        <w:pStyle w:val="FirstParagraph"/>
      </w:pPr>
      <w:r>
        <w:t xml:space="preserve">We could then update the uni-directional cost of migration (</w:t>
      </w:r>
      <m:oMath>
        <m:sSub>
          <m:e>
            <m:r>
              <m:t>E</m:t>
            </m:r>
          </m:e>
          <m:sub>
            <m:r>
              <m:rPr>
                <m:nor/>
                <m:sty m:val="p"/>
              </m:rPr>
              <m:t>mig.uni.adj</m:t>
            </m:r>
          </m:sub>
        </m:sSub>
      </m:oMath>
      <w:r>
        <w:t xml:space="preserve">) using the equation:</w:t>
      </w:r>
    </w:p>
    <w:p>
      <w:pPr>
        <w:pStyle w:val="BodyText"/>
      </w:pPr>
      <m:oMathPara>
        <m:oMathParaPr>
          <m:jc m:val="center"/>
        </m:oMathParaPr>
        <m:oMath>
          <m:sSub>
            <m:e>
              <m:r>
                <m:t>E</m:t>
              </m:r>
            </m:e>
            <m:sub>
              <m:r>
                <m:rPr>
                  <m:nor/>
                  <m:sty m:val="p"/>
                </m:rPr>
                <m:t>mig.uni.adj</m:t>
              </m:r>
            </m:sub>
          </m:sSub>
          <m:r>
            <m:rPr>
              <m:sty m:val="p"/>
            </m:rPr>
            <m:t>=</m:t>
          </m:r>
          <m:sSub>
            <m:e>
              <m:r>
                <m:t>E</m:t>
              </m:r>
            </m:e>
            <m:sub>
              <m:r>
                <m:rPr>
                  <m:nor/>
                  <m:sty m:val="p"/>
                </m:rPr>
                <m:t>mig.day</m:t>
              </m:r>
            </m:sub>
          </m:sSub>
          <m:r>
            <m:rPr>
              <m:sty m:val="p"/>
            </m:rPr>
            <m:t>*</m:t>
          </m:r>
          <m:sSub>
            <m:e>
              <m:r>
                <m:t>T</m:t>
              </m:r>
            </m:e>
            <m:sub>
              <m:r>
                <m:rPr>
                  <m:nor/>
                  <m:sty m:val="p"/>
                </m:rPr>
                <m:t>mig.uni.adj</m:t>
              </m:r>
            </m:sub>
          </m:sSub>
          <m:r>
            <m:t> </m:t>
          </m:r>
          <m:d>
            <m:dPr>
              <m:begChr m:val="("/>
              <m:endChr m:val=")"/>
              <m:sepChr m:val=""/>
              <m:grow/>
            </m:dPr>
            <m:e>
              <m:r>
                <m:t>9</m:t>
              </m:r>
            </m:e>
          </m:d>
        </m:oMath>
      </m:oMathPara>
    </w:p>
    <w:p>
      <w:pPr>
        <w:pStyle w:val="FirstParagraph"/>
      </w:pPr>
      <w:r>
        <w:t xml:space="preserve">with the annual cost of migration given as:</w:t>
      </w:r>
    </w:p>
    <w:p>
      <w:pPr>
        <w:pStyle w:val="BodyText"/>
      </w:pPr>
      <m:oMathPara>
        <m:oMathParaPr>
          <m:jc m:val="center"/>
        </m:oMathParaPr>
        <m:oMath>
          <m:sSub>
            <m:e>
              <m:r>
                <m:t>E</m:t>
              </m:r>
            </m:e>
            <m:sub>
              <m:r>
                <m:rPr>
                  <m:nor/>
                  <m:sty m:val="p"/>
                </m:rPr>
                <m:t>mig.year.adj</m:t>
              </m:r>
            </m:sub>
          </m:sSub>
          <m:r>
            <m:rPr>
              <m:sty m:val="p"/>
            </m:rPr>
            <m:t>=</m:t>
          </m:r>
          <m:sSub>
            <m:e>
              <m:r>
                <m:t>E</m:t>
              </m:r>
            </m:e>
            <m:sub>
              <m:r>
                <m:rPr>
                  <m:nor/>
                  <m:sty m:val="p"/>
                </m:rPr>
                <m:t>mig.uni.adj</m:t>
              </m:r>
            </m:sub>
          </m:sSub>
          <m:r>
            <m:rPr>
              <m:sty m:val="p"/>
            </m:rPr>
            <m:t>*</m:t>
          </m:r>
          <m:r>
            <m:t>2</m:t>
          </m:r>
          <m:r>
            <m:t> </m:t>
          </m:r>
          <m:d>
            <m:dPr>
              <m:begChr m:val="("/>
              <m:endChr m:val=")"/>
              <m:sepChr m:val=""/>
              <m:grow/>
            </m:dPr>
            <m:e>
              <m:r>
                <m:t>10</m:t>
              </m:r>
            </m:e>
          </m:d>
        </m:oMath>
      </m:oMathPara>
    </w:p>
    <w:p>
      <w:pPr>
        <w:pStyle w:val="FirstParagraph"/>
      </w:pPr>
      <w:r>
        <w:t xml:space="preserve">We then used our</w:t>
      </w:r>
      <w:r>
        <w:t xml:space="preserve"> </w:t>
      </w:r>
      <m:oMath>
        <m:sSub>
          <m:e>
            <m:r>
              <m:t>T</m:t>
            </m:r>
          </m:e>
          <m:sub>
            <m:r>
              <m:rPr>
                <m:nor/>
                <m:sty m:val="p"/>
              </m:rPr>
              <m:t>mig.year.adj</m:t>
            </m:r>
          </m:sub>
        </m:sSub>
      </m:oMath>
      <w:r>
        <w:t xml:space="preserve"> </w:t>
      </w:r>
      <w:r>
        <w:t xml:space="preserve">values across our range of</w:t>
      </w:r>
      <w:r>
        <w:t xml:space="preserve"> </w:t>
      </w:r>
      <m:oMath>
        <m:sSub>
          <m:e>
            <m:r>
              <m:t>U</m:t>
            </m:r>
          </m:e>
          <m:sub>
            <m:r>
              <m:rPr>
                <m:nor/>
                <m:sty m:val="p"/>
              </m:rPr>
              <m:t>over-ground</m:t>
            </m:r>
          </m:sub>
        </m:sSub>
      </m:oMath>
      <w:r>
        <w:t xml:space="preserve"> </w:t>
      </w:r>
      <w:r>
        <w:t xml:space="preserve">to calculate the change in foraging season duration from</w:t>
      </w:r>
      <w:r>
        <w:t xml:space="preserve"> </w:t>
      </w:r>
      <m:oMath>
        <m:sSub>
          <m:e>
            <m:r>
              <m:t>T</m:t>
            </m:r>
          </m:e>
          <m:sub>
            <m:r>
              <m:rPr>
                <m:nor/>
                <m:sty m:val="p"/>
              </m:rPr>
              <m:t>mig.year.standard</m:t>
            </m:r>
          </m:sub>
        </m:sSub>
      </m:oMath>
      <w:r>
        <w:t xml:space="preserve"> </w:t>
      </w:r>
      <w:r>
        <w:t xml:space="preserve">due to migration speed (</w:t>
      </w:r>
      <m:oMath>
        <m:r>
          <m:t>Δ</m:t>
        </m:r>
        <m:sSub>
          <m:e>
            <m:r>
              <m:t>T</m:t>
            </m:r>
          </m:e>
          <m:sub>
            <m:r>
              <m:rPr>
                <m:nor/>
                <m:sty m:val="p"/>
              </m:rPr>
              <m:t>feed</m:t>
            </m:r>
          </m:sub>
        </m:sSub>
      </m:oMath>
      <w:r>
        <w:t xml:space="preserve">) using the equation:</w:t>
      </w:r>
    </w:p>
    <w:p>
      <w:pPr>
        <w:pStyle w:val="BodyText"/>
      </w:pPr>
      <m:oMathPara>
        <m:oMathParaPr>
          <m:jc m:val="center"/>
        </m:oMathParaPr>
        <m:oMath>
          <m:r>
            <m:t>Δ</m:t>
          </m:r>
          <m:sSub>
            <m:e>
              <m:r>
                <m:t>T</m:t>
              </m:r>
            </m:e>
            <m:sub>
              <m:r>
                <m:rPr>
                  <m:nor/>
                  <m:sty m:val="p"/>
                </m:rPr>
                <m:t>feed.year</m:t>
              </m:r>
            </m:sub>
          </m:sSub>
          <m:r>
            <m:rPr>
              <m:sty m:val="p"/>
            </m:rPr>
            <m:t>=</m:t>
          </m:r>
          <m:sSub>
            <m:e>
              <m:r>
                <m:t>T</m:t>
              </m:r>
            </m:e>
            <m:sub>
              <m:r>
                <m:rPr>
                  <m:nor/>
                  <m:sty m:val="p"/>
                </m:rPr>
                <m:t>mig.year.adj</m:t>
              </m:r>
            </m:sub>
          </m:sSub>
          <m:r>
            <m:rPr>
              <m:sty m:val="p"/>
            </m:rPr>
            <m:t>−</m:t>
          </m:r>
          <m:sSub>
            <m:e>
              <m:r>
                <m:t>T</m:t>
              </m:r>
            </m:e>
            <m:sub>
              <m:r>
                <m:rPr>
                  <m:nor/>
                  <m:sty m:val="p"/>
                </m:rPr>
                <m:t>mig.year.standard</m:t>
              </m:r>
            </m:sub>
          </m:sSub>
          <m:r>
            <m:t> </m:t>
          </m:r>
          <m:d>
            <m:dPr>
              <m:begChr m:val="("/>
              <m:endChr m:val=")"/>
              <m:sepChr m:val=""/>
              <m:grow/>
            </m:dPr>
            <m:e>
              <m:r>
                <m:t>11</m:t>
              </m:r>
            </m:e>
          </m:d>
        </m:oMath>
      </m:oMathPara>
    </w:p>
    <w:p>
      <w:pPr>
        <w:pStyle w:val="FirstParagraph"/>
      </w:pPr>
      <w:r>
        <w:t xml:space="preserve">and the subsequent change in net energy intake per year (</w:t>
      </w:r>
      <m:oMath>
        <m:r>
          <m:t>Δ</m:t>
        </m:r>
        <m:sSub>
          <m:e>
            <m:r>
              <m:t>E</m:t>
            </m:r>
          </m:e>
          <m:sub>
            <m:r>
              <m:rPr>
                <m:nor/>
                <m:sty m:val="p"/>
              </m:rPr>
              <m:t>feed.year</m:t>
            </m:r>
          </m:sub>
        </m:sSub>
      </m:oMath>
      <w:r>
        <w:t xml:space="preserve">) using the following equations:</w:t>
      </w:r>
    </w:p>
    <w:p>
      <w:pPr>
        <w:pStyle w:val="BodyText"/>
      </w:pPr>
      <m:oMathPara>
        <m:oMathParaPr>
          <m:jc m:val="center"/>
        </m:oMathParaPr>
        <m:oMath>
          <m:r>
            <m:t>Δ</m:t>
          </m:r>
          <m:sSub>
            <m:e>
              <m:r>
                <m:t>E</m:t>
              </m:r>
            </m:e>
            <m:sub>
              <m:r>
                <m:rPr>
                  <m:nor/>
                  <m:sty m:val="p"/>
                </m:rPr>
                <m:t>feed.year</m:t>
              </m:r>
            </m:sub>
          </m:sSub>
          <m:r>
            <m:rPr>
              <m:sty m:val="p"/>
            </m:rPr>
            <m:t>=</m:t>
          </m:r>
          <m:sSub>
            <m:e>
              <m:r>
                <m:t>E</m:t>
              </m:r>
            </m:e>
            <m:sub>
              <m:r>
                <m:rPr>
                  <m:nor/>
                  <m:sty m:val="p"/>
                </m:rPr>
                <m:t>feed-day</m:t>
              </m:r>
            </m:sub>
          </m:sSub>
          <m:r>
            <m:rPr>
              <m:sty m:val="p"/>
            </m:rPr>
            <m:t>*</m:t>
          </m:r>
          <m:r>
            <m:t>Δ</m:t>
          </m:r>
          <m:sSub>
            <m:e>
              <m:r>
                <m:t>T</m:t>
              </m:r>
            </m:e>
            <m:sub>
              <m:r>
                <m:rPr>
                  <m:nor/>
                  <m:sty m:val="p"/>
                </m:rPr>
                <m:t>feed.year</m:t>
              </m:r>
            </m:sub>
          </m:sSub>
          <m:r>
            <m:t> </m:t>
          </m:r>
          <m:d>
            <m:dPr>
              <m:begChr m:val="("/>
              <m:endChr m:val=")"/>
              <m:sepChr m:val=""/>
              <m:grow/>
            </m:dPr>
            <m:e>
              <m:r>
                <m:t>12</m:t>
              </m:r>
            </m:e>
          </m:d>
        </m:oMath>
      </m:oMathPara>
    </w:p>
    <w:p>
      <w:pPr>
        <w:pStyle w:val="FirstParagraph"/>
      </w:pPr>
      <w:r>
        <w:t xml:space="preserve">Next, we recalculated the net energy from the foraging season (</w:t>
      </w:r>
      <m:oMath>
        <m:sSub>
          <m:e>
            <m:r>
              <m:t>E</m:t>
            </m:r>
          </m:e>
          <m:sub>
            <m:r>
              <m:rPr>
                <m:nor/>
                <m:sty m:val="p"/>
              </m:rPr>
              <m:t>feed.year.adj</m:t>
            </m:r>
          </m:sub>
        </m:sSub>
      </m:oMath>
      <w:r>
        <w:t xml:space="preserve">) using the equation:</w:t>
      </w:r>
    </w:p>
    <w:p>
      <w:pPr>
        <w:pStyle w:val="BodyText"/>
      </w:pPr>
      <m:oMathPara>
        <m:oMathParaPr>
          <m:jc m:val="center"/>
        </m:oMathParaPr>
        <m:oMath>
          <m:sSub>
            <m:e>
              <m:r>
                <m:t>E</m:t>
              </m:r>
            </m:e>
            <m:sub>
              <m:r>
                <m:rPr>
                  <m:nor/>
                  <m:sty m:val="p"/>
                </m:rPr>
                <m:t>feed.year.adj</m:t>
              </m:r>
            </m:sub>
          </m:sSub>
          <m:r>
            <m:rPr>
              <m:sty m:val="p"/>
            </m:rPr>
            <m:t>=</m:t>
          </m:r>
          <m:sSub>
            <m:e>
              <m:r>
                <m:t>E</m:t>
              </m:r>
            </m:e>
            <m:sub>
              <m:r>
                <m:rPr>
                  <m:nor/>
                  <m:sty m:val="p"/>
                </m:rPr>
                <m:t>feed.year.standard</m:t>
              </m:r>
            </m:sub>
          </m:sSub>
          <m:r>
            <m:rPr>
              <m:sty m:val="p"/>
            </m:rPr>
            <m:t>−</m:t>
          </m:r>
          <m:r>
            <m:t>Δ</m:t>
          </m:r>
          <m:sSub>
            <m:e>
              <m:r>
                <m:t>E</m:t>
              </m:r>
            </m:e>
            <m:sub>
              <m:r>
                <m:rPr>
                  <m:nor/>
                  <m:sty m:val="p"/>
                </m:rPr>
                <m:t>feed.year</m:t>
              </m:r>
            </m:sub>
          </m:sSub>
          <m:r>
            <m:t> </m:t>
          </m:r>
          <m:d>
            <m:dPr>
              <m:begChr m:val="("/>
              <m:endChr m:val=")"/>
              <m:sepChr m:val=""/>
              <m:grow/>
            </m:dPr>
            <m:e>
              <m:r>
                <m:t>13</m:t>
              </m:r>
            </m:e>
          </m:d>
        </m:oMath>
      </m:oMathPara>
    </w:p>
    <w:bookmarkEnd w:id="46"/>
    <w:bookmarkStart w:id="50" w:name="optimal-migration-speeds"/>
    <w:p>
      <w:pPr>
        <w:pStyle w:val="Heading2"/>
      </w:pPr>
      <w:r>
        <w:t xml:space="preserve">Optimal Migration Speeds</w:t>
      </w:r>
    </w:p>
    <w:p>
      <w:pPr>
        <w:pStyle w:val="FirstParagraph"/>
      </w:pPr>
      <w:r>
        <w:t xml:space="preserve">We calculated the ratio of between</w:t>
      </w:r>
      <w:r>
        <w:t xml:space="preserve"> </w:t>
      </w:r>
      <m:oMath>
        <m:sSub>
          <m:e>
            <m:r>
              <m:t>E</m:t>
            </m:r>
          </m:e>
          <m:sub>
            <m:r>
              <m:rPr>
                <m:nor/>
                <m:sty m:val="p"/>
              </m:rPr>
              <m:t>mig.year.adj</m:t>
            </m:r>
          </m:sub>
        </m:sSub>
      </m:oMath>
      <w:r>
        <w:t xml:space="preserve"> </w:t>
      </w:r>
      <w:r>
        <w:t xml:space="preserve">and</w:t>
      </w:r>
      <w:r>
        <w:t xml:space="preserve"> </w:t>
      </w:r>
      <m:oMath>
        <m:sSub>
          <m:e>
            <m:r>
              <m:t>E</m:t>
            </m:r>
          </m:e>
          <m:sub>
            <m:r>
              <m:rPr>
                <m:nor/>
                <m:sty m:val="p"/>
              </m:rPr>
              <m:t>feed.year.adj</m:t>
            </m:r>
          </m:sub>
        </m:sSub>
      </m:oMath>
      <w:r>
        <w:t xml:space="preserve"> </w:t>
      </w:r>
      <w:r>
        <w:t xml:space="preserve">(</w:t>
      </w:r>
      <m:oMath>
        <m:sSub>
          <m:e>
            <m:r>
              <m:t>E</m:t>
            </m:r>
          </m:e>
          <m:sub>
            <m:r>
              <m:t>r</m:t>
            </m:r>
            <m:r>
              <m:t>a</m:t>
            </m:r>
            <m:r>
              <m:t>t</m:t>
            </m:r>
            <m:r>
              <m:t>i</m:t>
            </m:r>
            <m:r>
              <m:t>o</m:t>
            </m:r>
          </m:sub>
        </m:sSub>
      </m:oMath>
      <w:r>
        <w:t xml:space="preserve">) using the following equation:</w:t>
      </w:r>
    </w:p>
    <w:p>
      <w:pPr>
        <w:pStyle w:val="BodyText"/>
      </w:pPr>
      <m:oMathPara>
        <m:oMathParaPr>
          <m:jc m:val="center"/>
        </m:oMathParaPr>
        <m:oMath>
          <m:sSub>
            <m:e>
              <m:r>
                <m:t>E</m:t>
              </m:r>
            </m:e>
            <m:sub>
              <m:r>
                <m:rPr>
                  <m:nor/>
                  <m:sty m:val="p"/>
                </m:rPr>
                <m:t>ratio</m:t>
              </m:r>
            </m:sub>
          </m:sSub>
          <m:r>
            <m:rPr>
              <m:sty m:val="p"/>
            </m:rPr>
            <m:t>=</m:t>
          </m:r>
          <m:f>
            <m:fPr>
              <m:type m:val="bar"/>
            </m:fPr>
            <m:num>
              <m:sSub>
                <m:e>
                  <m:r>
                    <m:t>E</m:t>
                  </m:r>
                </m:e>
                <m:sub>
                  <m:r>
                    <m:rPr>
                      <m:nor/>
                      <m:sty m:val="p"/>
                    </m:rPr>
                    <m:t>mig.year.adj</m:t>
                  </m:r>
                </m:sub>
              </m:sSub>
            </m:num>
            <m:den>
              <m:sSub>
                <m:e>
                  <m:r>
                    <m:t>E</m:t>
                  </m:r>
                </m:e>
                <m:sub>
                  <m:r>
                    <m:rPr>
                      <m:nor/>
                      <m:sty m:val="p"/>
                    </m:rPr>
                    <m:t>feed.year.adj</m:t>
                  </m:r>
                </m:sub>
              </m:sSub>
            </m:den>
          </m:f>
          <m:r>
            <m:t> </m:t>
          </m:r>
          <m:d>
            <m:dPr>
              <m:begChr m:val="("/>
              <m:endChr m:val=")"/>
              <m:sepChr m:val=""/>
              <m:grow/>
            </m:dPr>
            <m:e>
              <m:r>
                <m:t>14</m:t>
              </m:r>
            </m:e>
          </m:d>
        </m:oMath>
      </m:oMathPara>
    </w:p>
    <w:p>
      <w:pPr>
        <w:pStyle w:val="FirstParagraph"/>
      </w:pPr>
      <w:r>
        <w:t xml:space="preserve">We calculated the speed values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at which</w:t>
      </w:r>
      <w:r>
        <w:t xml:space="preserve"> </w:t>
      </w:r>
      <m:oMath>
        <m:sSub>
          <m:e>
            <m:r>
              <m:t>E</m:t>
            </m:r>
          </m:e>
          <m:sub>
            <m:r>
              <m:rPr>
                <m:nor/>
                <m:sty m:val="p"/>
              </m:rPr>
              <m:t>ratio</m:t>
            </m:r>
          </m:sub>
        </m:sSub>
      </m:oMath>
      <w:r>
        <w:t xml:space="preserve"> </w:t>
      </w:r>
      <w:r>
        <w:t xml:space="preserve">is minimized (</w:t>
      </w:r>
      <m:oMath>
        <m:sSub>
          <m:e>
            <m:r>
              <m:t>U</m:t>
            </m:r>
          </m:e>
          <m:sub>
            <m:r>
              <m:t>o</m:t>
            </m:r>
            <m:r>
              <m:t>p</m:t>
            </m:r>
            <m:r>
              <m:t>t</m:t>
            </m:r>
          </m:sub>
        </m:sSub>
      </m:oMath>
      <w:r>
        <w:t xml:space="preserve">) using the following equation:</w:t>
      </w:r>
    </w:p>
    <w:p>
      <w:pPr>
        <w:pStyle w:val="BodyText"/>
      </w:pPr>
      <m:oMathPara>
        <m:oMathParaPr>
          <m:jc m:val="center"/>
        </m:oMathParaPr>
        <m:oMath>
          <m:sSub>
            <m:e>
              <m:r>
                <m:t>U</m:t>
              </m:r>
            </m:e>
            <m:sub>
              <m:r>
                <m:rPr>
                  <m:nor/>
                  <m:sty m:val="p"/>
                </m:rPr>
                <m:t>opt</m:t>
              </m:r>
            </m:sub>
          </m:sSub>
          <m:r>
            <m:rPr>
              <m:sty m:val="p"/>
            </m:rPr>
            <m:t>=</m:t>
          </m:r>
          <m:r>
            <m:t>m</m:t>
          </m:r>
          <m:r>
            <m:t>i</m:t>
          </m:r>
          <m:r>
            <m:t>n</m:t>
          </m:r>
          <m:d>
            <m:dPr>
              <m:begChr m:val="("/>
              <m:endChr m:val=")"/>
              <m:sepChr m:val=""/>
              <m:grow/>
            </m:dPr>
            <m:e>
              <m:sSub>
                <m:e>
                  <m:r>
                    <m:t>E</m:t>
                  </m:r>
                </m:e>
                <m:sub>
                  <m:r>
                    <m:rPr>
                      <m:nor/>
                      <m:sty m:val="p"/>
                    </m:rPr>
                    <m:t>ratio</m:t>
                  </m:r>
                </m:sub>
              </m:sSub>
            </m:e>
          </m:d>
          <m:r>
            <m:t> </m:t>
          </m:r>
          <m:d>
            <m:dPr>
              <m:begChr m:val="("/>
              <m:endChr m:val=")"/>
              <m:sepChr m:val=""/>
              <m:grow/>
            </m:dPr>
            <m:e>
              <m:r>
                <m:t>15</m:t>
              </m:r>
            </m:e>
          </m:d>
        </m:oMath>
      </m:oMathPara>
    </w:p>
    <w:p>
      <w:pPr>
        <w:pStyle w:val="FirstParagraph"/>
      </w:pPr>
      <w:r>
        <w:t xml:space="preserve">We repeated these analyses for a range of</w:t>
      </w:r>
      <w:r>
        <w:t xml:space="preserve"> </w:t>
      </w:r>
      <m:oMath>
        <m:sSub>
          <m:e>
            <m:r>
              <m:t>D</m:t>
            </m:r>
          </m:e>
          <m:sub>
            <m:r>
              <m:rPr>
                <m:nor/>
                <m:sty m:val="p"/>
              </m:rPr>
              <m:t>mig</m:t>
            </m:r>
          </m:sub>
        </m:sSub>
      </m:oMath>
      <w:r>
        <w:t xml:space="preserve"> </w:t>
      </w:r>
      <w:r>
        <w:t xml:space="preserve">values from 2000-12000km, informed by the range of migration distances found in our review of satellite tracks in the literature (Figure S1 and Table S1). For each value of</w:t>
      </w:r>
      <w:r>
        <w:t xml:space="preserve"> </w:t>
      </w:r>
      <m:oMath>
        <m:sSub>
          <m:e>
            <m:r>
              <m:t>D</m:t>
            </m:r>
          </m:e>
          <m:sub>
            <m:r>
              <m:rPr>
                <m:nor/>
                <m:sty m:val="p"/>
              </m:rPr>
              <m:t>mig</m:t>
            </m:r>
          </m:sub>
        </m:sSub>
      </m:oMath>
      <w:r>
        <w:t xml:space="preserve"> </w:t>
      </w:r>
      <w:r>
        <w:t xml:space="preserve">in this range, we could calculate the minimum value of</w:t>
      </w:r>
      <w:r>
        <w:t xml:space="preserve"> </w:t>
      </w:r>
      <m:oMath>
        <m:sSub>
          <m:e>
            <m:r>
              <m:t>E</m:t>
            </m:r>
          </m:e>
          <m:sub>
            <m:r>
              <m:rPr>
                <m:nor/>
                <m:sty m:val="p"/>
              </m:rPr>
              <m:t>mig.year.adj</m:t>
            </m:r>
          </m:sub>
        </m:sSub>
      </m:oMath>
      <w:r>
        <w:t xml:space="preserve"> </w:t>
      </w:r>
      <w:r>
        <w:t xml:space="preserve">as a percentage of</w:t>
      </w:r>
      <w:r>
        <w:t xml:space="preserve"> </w:t>
      </w:r>
      <m:oMath>
        <m:sSub>
          <m:e>
            <m:r>
              <m:t>E</m:t>
            </m:r>
          </m:e>
          <m:sub>
            <m:r>
              <m:rPr>
                <m:nor/>
                <m:sty m:val="p"/>
              </m:rPr>
              <m:t>feed.year.adj</m:t>
            </m:r>
          </m:sub>
        </m:sSub>
      </m:oMath>
      <w:r>
        <w:t xml:space="preserve">. A schematic of our workflow is given in Figure S2.</w:t>
      </w:r>
    </w:p>
    <w:p>
      <w:pPr>
        <w:pStyle w:val="CaptionedFigure"/>
      </w:pPr>
      <w:r>
        <w:drawing>
          <wp:inline>
            <wp:extent cx="5334000" cy="3012901"/>
            <wp:effectExtent b="0" l="0" r="0" t="0"/>
            <wp:docPr descr="Figure S2. Simplified schematic showing the progression from external data sources to our optimal migration speed calculations. Satellite tag data was sourced from the literature and is detailed in Table S1, while multi-sensor tag data and morphometrics were obtained from Gough et al.14. Together, these data were used to calculate the foraging and migration energetics for a generalized annual cycle (50 days on each migration route, 60 days on the breeding ground, 205 days on the foraging ground). We recalculated these energetics at each over-ground migration speed between 0.5-2.0 ms^{-1} for each unidirectional migration distance between 2000-12000km. From these speed-adjusted models, we could determine which over-ground migration speed produced the optimal value of Eratio at each unidirectional migration distance." title="" id="48" name="Picture"/>
            <a:graphic>
              <a:graphicData uri="http://schemas.openxmlformats.org/drawingml/2006/picture">
                <pic:pic>
                  <pic:nvPicPr>
                    <pic:cNvPr descr="./figs/Methods/EquationSchematic.jpg" id="49" name="Picture"/>
                    <pic:cNvPicPr>
                      <a:picLocks noChangeArrowheads="1" noChangeAspect="1"/>
                    </pic:cNvPicPr>
                  </pic:nvPicPr>
                  <pic:blipFill>
                    <a:blip r:embed="rId47"/>
                    <a:stretch>
                      <a:fillRect/>
                    </a:stretch>
                  </pic:blipFill>
                  <pic:spPr bwMode="auto">
                    <a:xfrm>
                      <a:off x="0" y="0"/>
                      <a:ext cx="5334000" cy="3012901"/>
                    </a:xfrm>
                    <a:prstGeom prst="rect">
                      <a:avLst/>
                    </a:prstGeom>
                    <a:noFill/>
                    <a:ln w="9525">
                      <a:noFill/>
                      <a:headEnd/>
                      <a:tailEnd/>
                    </a:ln>
                  </pic:spPr>
                </pic:pic>
              </a:graphicData>
            </a:graphic>
          </wp:inline>
        </w:drawing>
      </w:r>
    </w:p>
    <w:p>
      <w:pPr>
        <w:pStyle w:val="ImageCaption"/>
      </w:pPr>
      <w:r>
        <w:t xml:space="preserve">Figure S2. Simplified schematic showing the progression from external data sources to our optimal migration speed calculations. Satellite tag data was sourced from the literature and is detailed in Table S1, while multi-sensor tag data and morphometrics were obtained from Gough et al.</w:t>
      </w:r>
      <w:r>
        <w:rPr>
          <w:vertAlign w:val="superscript"/>
        </w:rPr>
        <w:t xml:space="preserve">14</w:t>
      </w:r>
      <w:r>
        <w:t xml:space="preserve">. Together, these data were used to calculate the foraging and migration energetics for a generalized annual cycle (50 days on each migration route, 60 days on the breeding ground, 205 days on the foraging ground). We recalculated these energetics at each over-ground migration speed between 0.5-2.0</w:t>
      </w:r>
      <w:r>
        <w:t xml:space="preserve"> </w:t>
      </w:r>
      <m:oMath>
        <m:r>
          <m:t>m</m:t>
        </m:r>
        <m:sSup>
          <m:e>
            <m:r>
              <m:t>s</m:t>
            </m:r>
          </m:e>
          <m:sup>
            <m:r>
              <m:rPr>
                <m:sty m:val="p"/>
              </m:rPr>
              <m:t>−</m:t>
            </m:r>
            <m:r>
              <m:t>1</m:t>
            </m:r>
          </m:sup>
        </m:sSup>
      </m:oMath>
      <w:r>
        <w:t xml:space="preserve"> </w:t>
      </w:r>
      <w:r>
        <w:t xml:space="preserve">for each unidirectional migration distance between 2000-12000km. From these speed-adjusted models, we could determine which over-ground migration speed produced the optimal value of Eratio at each unidirectional migration distance.</w:t>
      </w:r>
    </w:p>
    <w:bookmarkEnd w:id="50"/>
    <w:bookmarkEnd w:id="51"/>
    <w:bookmarkStart w:id="55" w:name="supplemental-information"/>
    <w:p>
      <w:pPr>
        <w:pStyle w:val="Heading1"/>
      </w:pPr>
      <w:r>
        <w:t xml:space="preserve">Supplemental Information</w:t>
      </w:r>
    </w:p>
    <w:p>
      <w:pPr>
        <w:pStyle w:val="TableCaption"/>
      </w:pPr>
      <w:r>
        <w:t xml:space="preserve">Table S1. Metadata for satellite tag-derived migration tracks obtained from a review of the literature.</w:t>
      </w:r>
    </w:p>
    <w:tbl>
      <w:tblPr>
        <w:tblStyle w:val="Table"/>
        <w:tblW w:type="pct" w:w="5000"/>
        <w:tblLook w:firstRow="1" w:lastRow="0" w:firstColumn="0" w:lastColumn="0" w:noHBand="0" w:noVBand="0" w:val="0020"/>
        <w:jc w:val="start"/>
        <w:tblCaption w:val="Table S1. Metadata for satellite tag-derived migration tracks obtained from a review of the literature."/>
      </w:tblPr>
      <w:tblGrid>
        <w:gridCol w:w="848"/>
        <w:gridCol w:w="1980"/>
        <w:gridCol w:w="1697"/>
        <w:gridCol w:w="1131"/>
        <w:gridCol w:w="848"/>
        <w:gridCol w:w="848"/>
        <w:gridCol w:w="565"/>
      </w:tblGrid>
      <w:tr>
        <w:trPr>
          <w:tblHeader w:val="true"/>
        </w:trPr>
        <w:tc>
          <w:tcPr/>
          <w:p>
            <w:pPr>
              <w:pStyle w:val="Compact"/>
              <w:jc w:val="left"/>
            </w:pPr>
            <w:r>
              <w:t xml:space="preserve">Species</w:t>
            </w:r>
          </w:p>
        </w:tc>
        <w:tc>
          <w:tcPr/>
          <w:p>
            <w:pPr>
              <w:pStyle w:val="Compact"/>
              <w:jc w:val="left"/>
            </w:pPr>
            <w:r>
              <w:t xml:space="preserve">Data Source</w:t>
            </w:r>
          </w:p>
        </w:tc>
        <w:tc>
          <w:tcPr/>
          <w:p>
            <w:pPr>
              <w:pStyle w:val="Compact"/>
              <w:jc w:val="left"/>
            </w:pPr>
            <w:r>
              <w:t xml:space="preserve">Geographic Region</w:t>
            </w:r>
          </w:p>
        </w:tc>
        <w:tc>
          <w:tcPr/>
          <w:p>
            <w:pPr>
              <w:pStyle w:val="Compact"/>
              <w:jc w:val="left"/>
            </w:pPr>
            <w:r>
              <w:t xml:space="preserve">Direction</w:t>
            </w:r>
          </w:p>
        </w:tc>
        <w:tc>
          <w:tcPr/>
          <w:p>
            <w:pPr>
              <w:pStyle w:val="Compact"/>
              <w:jc w:val="right"/>
            </w:pPr>
            <w:r>
              <w:t xml:space="preserve">Distance</w:t>
            </w:r>
          </w:p>
        </w:tc>
        <w:tc>
          <w:tcPr/>
          <w:p>
            <w:pPr>
              <w:pStyle w:val="Compact"/>
              <w:jc w:val="right"/>
            </w:pPr>
            <w:r>
              <w:t xml:space="preserve">Duration</w:t>
            </w:r>
          </w:p>
        </w:tc>
        <w:tc>
          <w:tcPr/>
          <w:p>
            <w:pPr>
              <w:pStyle w:val="Compact"/>
              <w:jc w:val="right"/>
            </w:pPr>
            <w:r>
              <w:t xml:space="preserve">Speed</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5564</w:t>
            </w:r>
          </w:p>
        </w:tc>
        <w:tc>
          <w:tcPr/>
          <w:p>
            <w:pPr>
              <w:pStyle w:val="Compact"/>
              <w:jc w:val="right"/>
            </w:pPr>
            <w:r>
              <w:t xml:space="preserve">63.0</w:t>
            </w:r>
          </w:p>
        </w:tc>
        <w:tc>
          <w:tcPr/>
          <w:p>
            <w:pPr>
              <w:pStyle w:val="Compact"/>
              <w:jc w:val="right"/>
            </w:pPr>
            <w:r>
              <w:t xml:space="preserve">1.02</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6161</w:t>
            </w:r>
          </w:p>
        </w:tc>
        <w:tc>
          <w:tcPr/>
          <w:p>
            <w:pPr>
              <w:pStyle w:val="Compact"/>
              <w:jc w:val="right"/>
            </w:pPr>
            <w:r>
              <w:t xml:space="preserve">56.0</w:t>
            </w:r>
          </w:p>
        </w:tc>
        <w:tc>
          <w:tcPr/>
          <w:p>
            <w:pPr>
              <w:pStyle w:val="Compact"/>
              <w:jc w:val="right"/>
            </w:pPr>
            <w:r>
              <w:t xml:space="preserve">1.27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5025</w:t>
            </w:r>
          </w:p>
        </w:tc>
        <w:tc>
          <w:tcPr/>
          <w:p>
            <w:pPr>
              <w:pStyle w:val="Compact"/>
              <w:jc w:val="right"/>
            </w:pPr>
            <w:r>
              <w:t xml:space="preserve">53.0</w:t>
            </w:r>
          </w:p>
        </w:tc>
        <w:tc>
          <w:tcPr/>
          <w:p>
            <w:pPr>
              <w:pStyle w:val="Compact"/>
              <w:jc w:val="right"/>
            </w:pPr>
            <w:r>
              <w:t xml:space="preserve">1.10</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3709</w:t>
            </w:r>
          </w:p>
        </w:tc>
        <w:tc>
          <w:tcPr/>
          <w:p>
            <w:pPr>
              <w:pStyle w:val="Compact"/>
              <w:jc w:val="right"/>
            </w:pPr>
            <w:r>
              <w:t xml:space="preserve">37.0</w:t>
            </w:r>
          </w:p>
        </w:tc>
        <w:tc>
          <w:tcPr/>
          <w:p>
            <w:pPr>
              <w:pStyle w:val="Compact"/>
              <w:jc w:val="right"/>
            </w:pPr>
            <w:r>
              <w:t xml:space="preserve">1.16</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5487</w:t>
            </w:r>
          </w:p>
        </w:tc>
        <w:tc>
          <w:tcPr/>
          <w:p>
            <w:pPr>
              <w:pStyle w:val="Compact"/>
              <w:jc w:val="right"/>
            </w:pPr>
            <w:r>
              <w:t xml:space="preserve">87.0</w:t>
            </w:r>
          </w:p>
        </w:tc>
        <w:tc>
          <w:tcPr/>
          <w:p>
            <w:pPr>
              <w:pStyle w:val="Compact"/>
              <w:jc w:val="right"/>
            </w:pPr>
            <w:r>
              <w:t xml:space="preserve">0.73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5517</w:t>
            </w:r>
          </w:p>
        </w:tc>
        <w:tc>
          <w:tcPr/>
          <w:p>
            <w:pPr>
              <w:pStyle w:val="Compact"/>
              <w:jc w:val="right"/>
            </w:pPr>
            <w:r>
              <w:t xml:space="preserve">95.0</w:t>
            </w:r>
          </w:p>
        </w:tc>
        <w:tc>
          <w:tcPr/>
          <w:p>
            <w:pPr>
              <w:pStyle w:val="Compact"/>
              <w:jc w:val="right"/>
            </w:pPr>
            <w:r>
              <w:t xml:space="preserve">0.67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4202</w:t>
            </w:r>
          </w:p>
        </w:tc>
        <w:tc>
          <w:tcPr/>
          <w:p>
            <w:pPr>
              <w:pStyle w:val="Compact"/>
              <w:jc w:val="right"/>
            </w:pPr>
            <w:r>
              <w:t xml:space="preserve">48.0</w:t>
            </w:r>
          </w:p>
        </w:tc>
        <w:tc>
          <w:tcPr/>
          <w:p>
            <w:pPr>
              <w:pStyle w:val="Compact"/>
              <w:jc w:val="right"/>
            </w:pPr>
            <w:r>
              <w:t xml:space="preserve">1.01</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4127</w:t>
            </w:r>
          </w:p>
        </w:tc>
        <w:tc>
          <w:tcPr/>
          <w:p>
            <w:pPr>
              <w:pStyle w:val="Compact"/>
              <w:jc w:val="right"/>
            </w:pPr>
            <w:r>
              <w:t xml:space="preserve">55.0</w:t>
            </w:r>
          </w:p>
        </w:tc>
        <w:tc>
          <w:tcPr/>
          <w:p>
            <w:pPr>
              <w:pStyle w:val="Compact"/>
              <w:jc w:val="right"/>
            </w:pPr>
            <w:r>
              <w:t xml:space="preserve">0.87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4158</w:t>
            </w:r>
          </w:p>
        </w:tc>
        <w:tc>
          <w:tcPr/>
          <w:p>
            <w:pPr>
              <w:pStyle w:val="Compact"/>
              <w:jc w:val="right"/>
            </w:pPr>
            <w:r>
              <w:t xml:space="preserve">39.0</w:t>
            </w:r>
          </w:p>
        </w:tc>
        <w:tc>
          <w:tcPr/>
          <w:p>
            <w:pPr>
              <w:pStyle w:val="Compact"/>
              <w:jc w:val="right"/>
            </w:pPr>
            <w:r>
              <w:t xml:space="preserve">1.23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5579</w:t>
            </w:r>
          </w:p>
        </w:tc>
        <w:tc>
          <w:tcPr/>
          <w:p>
            <w:pPr>
              <w:pStyle w:val="Compact"/>
              <w:jc w:val="right"/>
            </w:pPr>
            <w:r>
              <w:t xml:space="preserve">76.0</w:t>
            </w:r>
          </w:p>
        </w:tc>
        <w:tc>
          <w:tcPr/>
          <w:p>
            <w:pPr>
              <w:pStyle w:val="Compact"/>
              <w:jc w:val="right"/>
            </w:pPr>
            <w:r>
              <w:t xml:space="preserve">0.85</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6654</w:t>
            </w:r>
          </w:p>
        </w:tc>
        <w:tc>
          <w:tcPr/>
          <w:p>
            <w:pPr>
              <w:pStyle w:val="Compact"/>
              <w:jc w:val="right"/>
            </w:pPr>
            <w:r>
              <w:t xml:space="preserve">47.0</w:t>
            </w:r>
          </w:p>
        </w:tc>
        <w:tc>
          <w:tcPr/>
          <w:p>
            <w:pPr>
              <w:pStyle w:val="Compact"/>
              <w:jc w:val="right"/>
            </w:pPr>
            <w:r>
              <w:t xml:space="preserve">1.64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6640</w:t>
            </w:r>
          </w:p>
        </w:tc>
        <w:tc>
          <w:tcPr/>
          <w:p>
            <w:pPr>
              <w:pStyle w:val="Compact"/>
              <w:jc w:val="right"/>
            </w:pPr>
            <w:r>
              <w:t xml:space="preserve">50.0</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6652</w:t>
            </w:r>
          </w:p>
        </w:tc>
        <w:tc>
          <w:tcPr/>
          <w:p>
            <w:pPr>
              <w:pStyle w:val="Compact"/>
              <w:jc w:val="right"/>
            </w:pPr>
            <w:r>
              <w:t xml:space="preserve">54.0</w:t>
            </w:r>
          </w:p>
        </w:tc>
        <w:tc>
          <w:tcPr/>
          <w:p>
            <w:pPr>
              <w:pStyle w:val="Compact"/>
              <w:jc w:val="right"/>
            </w:pPr>
            <w:r>
              <w:t xml:space="preserve">1.43</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6714</w:t>
            </w:r>
          </w:p>
        </w:tc>
        <w:tc>
          <w:tcPr/>
          <w:p>
            <w:pPr>
              <w:pStyle w:val="Compact"/>
              <w:jc w:val="right"/>
            </w:pPr>
            <w:r>
              <w:t xml:space="preserve">54.0</w:t>
            </w:r>
          </w:p>
        </w:tc>
        <w:tc>
          <w:tcPr/>
          <w:p>
            <w:pPr>
              <w:pStyle w:val="Compact"/>
              <w:jc w:val="right"/>
            </w:pPr>
            <w:r>
              <w:t xml:space="preserve">1.44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6532</w:t>
            </w:r>
          </w:p>
        </w:tc>
        <w:tc>
          <w:tcPr/>
          <w:p>
            <w:pPr>
              <w:pStyle w:val="Compact"/>
              <w:jc w:val="right"/>
            </w:pPr>
            <w:r>
              <w:t xml:space="preserve">41.0</w:t>
            </w:r>
          </w:p>
        </w:tc>
        <w:tc>
          <w:tcPr/>
          <w:p>
            <w:pPr>
              <w:pStyle w:val="Compact"/>
              <w:jc w:val="right"/>
            </w:pPr>
            <w:r>
              <w:t xml:space="preserve">1.84</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Equatorward</w:t>
            </w:r>
          </w:p>
        </w:tc>
        <w:tc>
          <w:tcPr/>
          <w:p>
            <w:pPr>
              <w:pStyle w:val="Compact"/>
              <w:jc w:val="right"/>
            </w:pPr>
            <w:r>
              <w:t xml:space="preserve">9500</w:t>
            </w:r>
          </w:p>
        </w:tc>
        <w:tc>
          <w:tcPr/>
          <w:p>
            <w:pPr>
              <w:pStyle w:val="Compact"/>
              <w:jc w:val="right"/>
            </w:pPr>
            <w:r>
              <w:t xml:space="preserve">68.0</w:t>
            </w:r>
          </w:p>
        </w:tc>
        <w:tc>
          <w:tcPr/>
          <w:p>
            <w:pPr>
              <w:pStyle w:val="Compact"/>
              <w:jc w:val="right"/>
            </w:pPr>
            <w:r>
              <w:t xml:space="preserve">1.62</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Poleward</w:t>
            </w:r>
          </w:p>
        </w:tc>
        <w:tc>
          <w:tcPr/>
          <w:p>
            <w:pPr>
              <w:pStyle w:val="Compact"/>
              <w:jc w:val="right"/>
            </w:pPr>
            <w:r>
              <w:t xml:space="preserve">9000</w:t>
            </w:r>
          </w:p>
        </w:tc>
        <w:tc>
          <w:tcPr/>
          <w:p>
            <w:pPr>
              <w:pStyle w:val="Compact"/>
              <w:jc w:val="right"/>
            </w:pPr>
            <w:r>
              <w:t xml:space="preserve">71.0</w:t>
            </w:r>
          </w:p>
        </w:tc>
        <w:tc>
          <w:tcPr/>
          <w:p>
            <w:pPr>
              <w:pStyle w:val="Compact"/>
              <w:jc w:val="right"/>
            </w:pPr>
            <w:r>
              <w:t xml:space="preserve">1.47</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10880</w:t>
            </w:r>
          </w:p>
        </w:tc>
        <w:tc>
          <w:tcPr/>
          <w:p>
            <w:pPr>
              <w:pStyle w:val="Compact"/>
              <w:jc w:val="right"/>
            </w:pPr>
            <w:r>
              <w:t xml:space="preserve">69.5</w:t>
            </w:r>
          </w:p>
        </w:tc>
        <w:tc>
          <w:tcPr/>
          <w:p>
            <w:pPr>
              <w:pStyle w:val="Compact"/>
              <w:jc w:val="right"/>
            </w:pPr>
            <w:r>
              <w:t xml:space="preserve">1.81</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10484</w:t>
            </w:r>
          </w:p>
        </w:tc>
        <w:tc>
          <w:tcPr/>
          <w:p>
            <w:pPr>
              <w:pStyle w:val="Compact"/>
              <w:jc w:val="right"/>
            </w:pPr>
            <w:r>
              <w:t xml:space="preserve">78.8</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4744</w:t>
            </w:r>
          </w:p>
        </w:tc>
        <w:tc>
          <w:tcPr/>
          <w:p>
            <w:pPr>
              <w:pStyle w:val="Compact"/>
              <w:jc w:val="right"/>
            </w:pPr>
            <w:r>
              <w:t xml:space="preserve">37.2</w:t>
            </w:r>
          </w:p>
        </w:tc>
        <w:tc>
          <w:tcPr/>
          <w:p>
            <w:pPr>
              <w:pStyle w:val="Compact"/>
              <w:jc w:val="right"/>
            </w:pPr>
            <w:r>
              <w:t xml:space="preserve">1.48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4303</w:t>
            </w:r>
          </w:p>
        </w:tc>
        <w:tc>
          <w:tcPr/>
          <w:p>
            <w:pPr>
              <w:pStyle w:val="Compact"/>
              <w:jc w:val="right"/>
            </w:pPr>
            <w:r>
              <w:t xml:space="preserve">46.2</w:t>
            </w:r>
          </w:p>
        </w:tc>
        <w:tc>
          <w:tcPr/>
          <w:p>
            <w:pPr>
              <w:pStyle w:val="Compact"/>
              <w:jc w:val="right"/>
            </w:pPr>
            <w:r>
              <w:t xml:space="preserve">1.08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4213</w:t>
            </w:r>
          </w:p>
        </w:tc>
        <w:tc>
          <w:tcPr/>
          <w:p>
            <w:pPr>
              <w:pStyle w:val="Compact"/>
              <w:jc w:val="right"/>
            </w:pPr>
            <w:r>
              <w:t xml:space="preserve">28.1</w:t>
            </w:r>
          </w:p>
        </w:tc>
        <w:tc>
          <w:tcPr/>
          <w:p>
            <w:pPr>
              <w:pStyle w:val="Compact"/>
              <w:jc w:val="right"/>
            </w:pPr>
            <w:r>
              <w:t xml:space="preserve">1.74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4339</w:t>
            </w:r>
          </w:p>
        </w:tc>
        <w:tc>
          <w:tcPr/>
          <w:p>
            <w:pPr>
              <w:pStyle w:val="Compact"/>
              <w:jc w:val="right"/>
            </w:pPr>
            <w:r>
              <w:t xml:space="preserve">29.8</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3775</w:t>
            </w:r>
          </w:p>
        </w:tc>
        <w:tc>
          <w:tcPr/>
          <w:p>
            <w:pPr>
              <w:pStyle w:val="Compact"/>
              <w:jc w:val="right"/>
            </w:pPr>
            <w:r>
              <w:t xml:space="preserve">28.0</w:t>
            </w:r>
          </w:p>
        </w:tc>
        <w:tc>
          <w:tcPr/>
          <w:p>
            <w:pPr>
              <w:pStyle w:val="Compact"/>
              <w:jc w:val="right"/>
            </w:pPr>
            <w:r>
              <w:t xml:space="preserve">1.56</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5030</w:t>
            </w:r>
          </w:p>
        </w:tc>
        <w:tc>
          <w:tcPr/>
          <w:p>
            <w:pPr>
              <w:pStyle w:val="Compact"/>
              <w:jc w:val="right"/>
            </w:pPr>
            <w:r>
              <w:t xml:space="preserve">34.5</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4662</w:t>
            </w:r>
          </w:p>
        </w:tc>
        <w:tc>
          <w:tcPr/>
          <w:p>
            <w:pPr>
              <w:pStyle w:val="Compact"/>
              <w:jc w:val="right"/>
            </w:pPr>
            <w:r>
              <w:t xml:space="preserve">44.8</w:t>
            </w:r>
          </w:p>
        </w:tc>
        <w:tc>
          <w:tcPr/>
          <w:p>
            <w:pPr>
              <w:pStyle w:val="Compact"/>
              <w:jc w:val="right"/>
            </w:pPr>
            <w:r>
              <w:t xml:space="preserve">1.20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4711</w:t>
            </w:r>
          </w:p>
        </w:tc>
        <w:tc>
          <w:tcPr/>
          <w:p>
            <w:pPr>
              <w:pStyle w:val="Compact"/>
              <w:jc w:val="right"/>
            </w:pPr>
            <w:r>
              <w:t xml:space="preserve">44.0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5136</w:t>
            </w:r>
          </w:p>
        </w:tc>
        <w:tc>
          <w:tcPr/>
          <w:p>
            <w:pPr>
              <w:pStyle w:val="Compact"/>
              <w:jc w:val="right"/>
            </w:pPr>
            <w:r>
              <w:t xml:space="preserve">50.0</w:t>
            </w:r>
          </w:p>
        </w:tc>
        <w:tc>
          <w:tcPr/>
          <w:p>
            <w:pPr>
              <w:pStyle w:val="Compact"/>
              <w:jc w:val="right"/>
            </w:pPr>
            <w:r>
              <w:t xml:space="preserve">1.19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2473</w:t>
            </w:r>
          </w:p>
        </w:tc>
        <w:tc>
          <w:tcPr/>
          <w:p>
            <w:pPr>
              <w:pStyle w:val="Compact"/>
              <w:jc w:val="right"/>
            </w:pPr>
            <w:r>
              <w:t xml:space="preserve">37.3</w:t>
            </w:r>
          </w:p>
        </w:tc>
        <w:tc>
          <w:tcPr/>
          <w:p>
            <w:pPr>
              <w:pStyle w:val="Compact"/>
              <w:jc w:val="right"/>
            </w:pPr>
            <w:r>
              <w:t xml:space="preserve">0.77</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4815</w:t>
            </w:r>
          </w:p>
        </w:tc>
        <w:tc>
          <w:tcPr/>
          <w:p>
            <w:pPr>
              <w:pStyle w:val="Compact"/>
              <w:jc w:val="right"/>
            </w:pPr>
            <w:r>
              <w:t xml:space="preserve">41.6</w:t>
            </w:r>
          </w:p>
        </w:tc>
        <w:tc>
          <w:tcPr/>
          <w:p>
            <w:pPr>
              <w:pStyle w:val="Compact"/>
              <w:jc w:val="right"/>
            </w:pPr>
            <w:r>
              <w:t xml:space="preserve">1.34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3840</w:t>
            </w:r>
          </w:p>
        </w:tc>
        <w:tc>
          <w:tcPr/>
          <w:p>
            <w:pPr>
              <w:pStyle w:val="Compact"/>
              <w:jc w:val="right"/>
            </w:pPr>
            <w:r>
              <w:t xml:space="preserve">59.5</w:t>
            </w:r>
          </w:p>
        </w:tc>
        <w:tc>
          <w:tcPr/>
          <w:p>
            <w:pPr>
              <w:pStyle w:val="Compact"/>
              <w:jc w:val="right"/>
            </w:pPr>
            <w:r>
              <w:t xml:space="preserve">0.75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1647</w:t>
            </w:r>
          </w:p>
        </w:tc>
        <w:tc>
          <w:tcPr/>
          <w:p>
            <w:pPr>
              <w:pStyle w:val="Compact"/>
              <w:jc w:val="right"/>
            </w:pPr>
            <w:r>
              <w:t xml:space="preserve">19.0</w:t>
            </w:r>
          </w:p>
        </w:tc>
        <w:tc>
          <w:tcPr/>
          <w:p>
            <w:pPr>
              <w:pStyle w:val="Compact"/>
              <w:jc w:val="right"/>
            </w:pPr>
            <w:r>
              <w:t xml:space="preserve">1.00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1607</w:t>
            </w:r>
          </w:p>
        </w:tc>
        <w:tc>
          <w:tcPr/>
          <w:p>
            <w:pPr>
              <w:pStyle w:val="Compact"/>
              <w:jc w:val="right"/>
            </w:pPr>
            <w:r>
              <w:t xml:space="preserve">16.7</w:t>
            </w:r>
          </w:p>
        </w:tc>
        <w:tc>
          <w:tcPr/>
          <w:p>
            <w:pPr>
              <w:pStyle w:val="Compact"/>
              <w:jc w:val="right"/>
            </w:pPr>
            <w:r>
              <w:t xml:space="preserve">1.12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3764</w:t>
            </w:r>
          </w:p>
        </w:tc>
        <w:tc>
          <w:tcPr/>
          <w:p>
            <w:pPr>
              <w:pStyle w:val="Compact"/>
              <w:jc w:val="right"/>
            </w:pPr>
            <w:r>
              <w:t xml:space="preserve">44.1</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4168</w:t>
            </w:r>
          </w:p>
        </w:tc>
        <w:tc>
          <w:tcPr/>
          <w:p>
            <w:pPr>
              <w:pStyle w:val="Compact"/>
              <w:jc w:val="right"/>
            </w:pPr>
            <w:r>
              <w:t xml:space="preserve">40.9</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3661</w:t>
            </w:r>
          </w:p>
        </w:tc>
        <w:tc>
          <w:tcPr/>
          <w:p>
            <w:pPr>
              <w:pStyle w:val="Compact"/>
              <w:jc w:val="right"/>
            </w:pPr>
            <w:r>
              <w:t xml:space="preserve">59.0</w:t>
            </w:r>
          </w:p>
        </w:tc>
        <w:tc>
          <w:tcPr/>
          <w:p>
            <w:pPr>
              <w:pStyle w:val="Compact"/>
              <w:jc w:val="right"/>
            </w:pPr>
            <w:r>
              <w:t xml:space="preserve">0.72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1932</w:t>
            </w:r>
          </w:p>
        </w:tc>
        <w:tc>
          <w:tcPr/>
          <w:p>
            <w:pPr>
              <w:pStyle w:val="Compact"/>
              <w:jc w:val="right"/>
            </w:pPr>
            <w:r>
              <w:t xml:space="preserve">14.6</w:t>
            </w:r>
          </w:p>
        </w:tc>
        <w:tc>
          <w:tcPr/>
          <w:p>
            <w:pPr>
              <w:pStyle w:val="Compact"/>
              <w:jc w:val="right"/>
            </w:pPr>
            <w:r>
              <w:t xml:space="preserve">1.54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3076</w:t>
            </w:r>
          </w:p>
        </w:tc>
        <w:tc>
          <w:tcPr/>
          <w:p>
            <w:pPr>
              <w:pStyle w:val="Compact"/>
              <w:jc w:val="right"/>
            </w:pPr>
            <w:r>
              <w:t xml:space="preserve">42.5</w:t>
            </w:r>
          </w:p>
        </w:tc>
        <w:tc>
          <w:tcPr/>
          <w:p>
            <w:pPr>
              <w:pStyle w:val="Compact"/>
              <w:jc w:val="right"/>
            </w:pPr>
            <w:r>
              <w:t xml:space="preserve">0.84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1824</w:t>
            </w:r>
          </w:p>
        </w:tc>
        <w:tc>
          <w:tcPr/>
          <w:p>
            <w:pPr>
              <w:pStyle w:val="Compact"/>
              <w:jc w:val="right"/>
            </w:pPr>
            <w:r>
              <w:t xml:space="preserve">17.0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4233</w:t>
            </w:r>
          </w:p>
        </w:tc>
        <w:tc>
          <w:tcPr/>
          <w:p>
            <w:pPr>
              <w:pStyle w:val="Compact"/>
              <w:jc w:val="right"/>
            </w:pPr>
            <w:r>
              <w:t xml:space="preserve">44.5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8125</w:t>
            </w:r>
          </w:p>
        </w:tc>
        <w:tc>
          <w:tcPr/>
          <w:p>
            <w:pPr>
              <w:pStyle w:val="Compact"/>
              <w:jc w:val="right"/>
            </w:pPr>
            <w:r>
              <w:t xml:space="preserve">98.0</w:t>
            </w:r>
          </w:p>
        </w:tc>
        <w:tc>
          <w:tcPr/>
          <w:p>
            <w:pPr>
              <w:pStyle w:val="Compact"/>
              <w:jc w:val="right"/>
            </w:pPr>
            <w:r>
              <w:t xml:space="preserve">0.96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4184</w:t>
            </w:r>
          </w:p>
        </w:tc>
        <w:tc>
          <w:tcPr/>
          <w:p>
            <w:pPr>
              <w:pStyle w:val="Compact"/>
              <w:jc w:val="right"/>
            </w:pPr>
            <w:r>
              <w:t xml:space="preserve">61.2</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3498</w:t>
            </w:r>
          </w:p>
        </w:tc>
        <w:tc>
          <w:tcPr/>
          <w:p>
            <w:pPr>
              <w:pStyle w:val="Compact"/>
              <w:jc w:val="right"/>
            </w:pPr>
            <w:r>
              <w:t xml:space="preserve">118.5</w:t>
            </w:r>
          </w:p>
        </w:tc>
        <w:tc>
          <w:tcPr/>
          <w:p>
            <w:pPr>
              <w:pStyle w:val="Compact"/>
              <w:jc w:val="right"/>
            </w:pPr>
            <w:r>
              <w:t xml:space="preserve">0.34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4663</w:t>
            </w:r>
          </w:p>
        </w:tc>
        <w:tc>
          <w:tcPr/>
          <w:p>
            <w:pPr>
              <w:pStyle w:val="Compact"/>
              <w:jc w:val="right"/>
            </w:pPr>
            <w:r>
              <w:t xml:space="preserve">65.1</w:t>
            </w:r>
          </w:p>
        </w:tc>
        <w:tc>
          <w:tcPr/>
          <w:p>
            <w:pPr>
              <w:pStyle w:val="Compact"/>
              <w:jc w:val="right"/>
            </w:pPr>
            <w:r>
              <w:t xml:space="preserve">0.83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3900</w:t>
            </w:r>
          </w:p>
        </w:tc>
        <w:tc>
          <w:tcPr/>
          <w:p>
            <w:pPr>
              <w:pStyle w:val="Compact"/>
              <w:jc w:val="right"/>
            </w:pPr>
            <w:r>
              <w:t xml:space="preserve">57.4</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2106</w:t>
            </w:r>
          </w:p>
        </w:tc>
        <w:tc>
          <w:tcPr/>
          <w:p>
            <w:pPr>
              <w:pStyle w:val="Compact"/>
              <w:jc w:val="right"/>
            </w:pPr>
            <w:r>
              <w:t xml:space="preserve">35.6</w:t>
            </w:r>
          </w:p>
        </w:tc>
        <w:tc>
          <w:tcPr/>
          <w:p>
            <w:pPr>
              <w:pStyle w:val="Compact"/>
              <w:jc w:val="right"/>
            </w:pPr>
            <w:r>
              <w:t xml:space="preserve">0.68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4429</w:t>
            </w:r>
          </w:p>
        </w:tc>
        <w:tc>
          <w:tcPr/>
          <w:p>
            <w:pPr>
              <w:pStyle w:val="Compact"/>
              <w:jc w:val="right"/>
            </w:pPr>
            <w:r>
              <w:t xml:space="preserve">57.8</w:t>
            </w:r>
          </w:p>
        </w:tc>
        <w:tc>
          <w:tcPr/>
          <w:p>
            <w:pPr>
              <w:pStyle w:val="Compact"/>
              <w:jc w:val="right"/>
            </w:pPr>
            <w:r>
              <w:t xml:space="preserve">0.89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3851</w:t>
            </w:r>
          </w:p>
        </w:tc>
        <w:tc>
          <w:tcPr/>
          <w:p>
            <w:pPr>
              <w:pStyle w:val="Compact"/>
              <w:jc w:val="right"/>
            </w:pPr>
            <w:r>
              <w:t xml:space="preserve">45.0</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3130</w:t>
            </w:r>
          </w:p>
        </w:tc>
        <w:tc>
          <w:tcPr/>
          <w:p>
            <w:pPr>
              <w:pStyle w:val="Compact"/>
              <w:jc w:val="right"/>
            </w:pPr>
            <w:r>
              <w:t xml:space="preserve">38.0</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1968</w:t>
            </w:r>
          </w:p>
        </w:tc>
        <w:tc>
          <w:tcPr/>
          <w:p>
            <w:pPr>
              <w:pStyle w:val="Compact"/>
              <w:jc w:val="right"/>
            </w:pPr>
            <w:r>
              <w:t xml:space="preserve">14.9</w:t>
            </w:r>
          </w:p>
        </w:tc>
        <w:tc>
          <w:tcPr/>
          <w:p>
            <w:pPr>
              <w:pStyle w:val="Compact"/>
              <w:jc w:val="right"/>
            </w:pPr>
            <w:r>
              <w:t xml:space="preserve">1.52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1246</w:t>
            </w:r>
          </w:p>
        </w:tc>
        <w:tc>
          <w:tcPr/>
          <w:p>
            <w:pPr>
              <w:pStyle w:val="Compact"/>
              <w:jc w:val="right"/>
            </w:pPr>
            <w:r>
              <w:t xml:space="preserve">19.7</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3657</w:t>
            </w:r>
          </w:p>
        </w:tc>
        <w:tc>
          <w:tcPr/>
          <w:p>
            <w:pPr>
              <w:pStyle w:val="Compact"/>
              <w:jc w:val="right"/>
            </w:pPr>
            <w:r>
              <w:t xml:space="preserve">39.3</w:t>
            </w:r>
          </w:p>
        </w:tc>
        <w:tc>
          <w:tcPr/>
          <w:p>
            <w:pPr>
              <w:pStyle w:val="Compact"/>
              <w:jc w:val="right"/>
            </w:pPr>
            <w:r>
              <w:t xml:space="preserve">1.08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9428</w:t>
            </w:r>
          </w:p>
        </w:tc>
        <w:tc>
          <w:tcPr/>
          <w:p>
            <w:pPr>
              <w:pStyle w:val="Compact"/>
              <w:jc w:val="right"/>
            </w:pPr>
            <w:r>
              <w:t xml:space="preserve">117.3</w:t>
            </w:r>
          </w:p>
        </w:tc>
        <w:tc>
          <w:tcPr/>
          <w:p>
            <w:pPr>
              <w:pStyle w:val="Compact"/>
              <w:jc w:val="right"/>
            </w:pPr>
            <w:r>
              <w:t xml:space="preserve">0.93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10724</w:t>
            </w:r>
          </w:p>
        </w:tc>
        <w:tc>
          <w:tcPr/>
          <w:p>
            <w:pPr>
              <w:pStyle w:val="Compact"/>
              <w:jc w:val="right"/>
            </w:pPr>
            <w:r>
              <w:t xml:space="preserve">112.5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4966</w:t>
            </w:r>
          </w:p>
        </w:tc>
        <w:tc>
          <w:tcPr/>
          <w:p>
            <w:pPr>
              <w:pStyle w:val="Compact"/>
              <w:jc w:val="right"/>
            </w:pPr>
            <w:r>
              <w:t xml:space="preserve">87.0</w:t>
            </w:r>
          </w:p>
        </w:tc>
        <w:tc>
          <w:tcPr/>
          <w:p>
            <w:pPr>
              <w:pStyle w:val="Compact"/>
              <w:jc w:val="right"/>
            </w:pPr>
            <w:r>
              <w:t xml:space="preserve">0.66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4169</w:t>
            </w:r>
          </w:p>
        </w:tc>
        <w:tc>
          <w:tcPr/>
          <w:p>
            <w:pPr>
              <w:pStyle w:val="Compact"/>
              <w:jc w:val="right"/>
            </w:pPr>
            <w:r>
              <w:t xml:space="preserve">61.8</w:t>
            </w:r>
          </w:p>
        </w:tc>
        <w:tc>
          <w:tcPr/>
          <w:p>
            <w:pPr>
              <w:pStyle w:val="Compact"/>
              <w:jc w:val="right"/>
            </w:pPr>
            <w:r>
              <w:t xml:space="preserve">0.78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4111</w:t>
            </w:r>
          </w:p>
        </w:tc>
        <w:tc>
          <w:tcPr/>
          <w:p>
            <w:pPr>
              <w:pStyle w:val="Compact"/>
              <w:jc w:val="right"/>
            </w:pPr>
            <w:r>
              <w:t xml:space="preserve">42.2</w:t>
            </w:r>
          </w:p>
        </w:tc>
        <w:tc>
          <w:tcPr/>
          <w:p>
            <w:pPr>
              <w:pStyle w:val="Compact"/>
              <w:jc w:val="right"/>
            </w:pPr>
            <w:r>
              <w:t xml:space="preserve">1.13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5142</w:t>
            </w:r>
          </w:p>
        </w:tc>
        <w:tc>
          <w:tcPr/>
          <w:p>
            <w:pPr>
              <w:pStyle w:val="Compact"/>
              <w:jc w:val="right"/>
            </w:pPr>
            <w:r>
              <w:t xml:space="preserve">62.5</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3368</w:t>
            </w:r>
          </w:p>
        </w:tc>
        <w:tc>
          <w:tcPr/>
          <w:p>
            <w:pPr>
              <w:pStyle w:val="Compact"/>
              <w:jc w:val="right"/>
            </w:pPr>
            <w:r>
              <w:t xml:space="preserve">26.3</w:t>
            </w:r>
          </w:p>
        </w:tc>
        <w:tc>
          <w:tcPr/>
          <w:p>
            <w:pPr>
              <w:pStyle w:val="Compact"/>
              <w:jc w:val="right"/>
            </w:pPr>
            <w:r>
              <w:t xml:space="preserve">1.48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2580</w:t>
            </w:r>
          </w:p>
        </w:tc>
        <w:tc>
          <w:tcPr/>
          <w:p>
            <w:pPr>
              <w:pStyle w:val="Compact"/>
              <w:jc w:val="right"/>
            </w:pPr>
            <w:r>
              <w:t xml:space="preserve">25.2</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4942</w:t>
            </w:r>
          </w:p>
        </w:tc>
        <w:tc>
          <w:tcPr/>
          <w:p>
            <w:pPr>
              <w:pStyle w:val="Compact"/>
              <w:jc w:val="right"/>
            </w:pPr>
            <w:r>
              <w:t xml:space="preserve">47.0</w:t>
            </w:r>
          </w:p>
        </w:tc>
        <w:tc>
          <w:tcPr/>
          <w:p>
            <w:pPr>
              <w:pStyle w:val="Compact"/>
              <w:jc w:val="right"/>
            </w:pPr>
            <w:r>
              <w:t xml:space="preserve">1.22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3468</w:t>
            </w:r>
          </w:p>
        </w:tc>
        <w:tc>
          <w:tcPr/>
          <w:p>
            <w:pPr>
              <w:pStyle w:val="Compact"/>
              <w:jc w:val="right"/>
            </w:pPr>
            <w:r>
              <w:t xml:space="preserve">55.3</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5825</w:t>
            </w:r>
          </w:p>
        </w:tc>
        <w:tc>
          <w:tcPr/>
          <w:p>
            <w:pPr>
              <w:pStyle w:val="Compact"/>
              <w:jc w:val="right"/>
            </w:pPr>
            <w:r>
              <w:t xml:space="preserve">64.8</w:t>
            </w:r>
          </w:p>
        </w:tc>
        <w:tc>
          <w:tcPr/>
          <w:p>
            <w:pPr>
              <w:pStyle w:val="Compact"/>
              <w:jc w:val="right"/>
            </w:pPr>
            <w:r>
              <w:t xml:space="preserve">1.04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4677</w:t>
            </w:r>
          </w:p>
        </w:tc>
        <w:tc>
          <w:tcPr/>
          <w:p>
            <w:pPr>
              <w:pStyle w:val="Compact"/>
              <w:jc w:val="right"/>
            </w:pPr>
            <w:r>
              <w:t xml:space="preserve">36.8</w:t>
            </w:r>
          </w:p>
        </w:tc>
        <w:tc>
          <w:tcPr/>
          <w:p>
            <w:pPr>
              <w:pStyle w:val="Compact"/>
              <w:jc w:val="right"/>
            </w:pPr>
            <w:r>
              <w:t xml:space="preserve">1.47</w:t>
            </w:r>
          </w:p>
        </w:tc>
      </w:tr>
    </w:tbl>
    <w:p>
      <w:pPr>
        <w:pStyle w:val="CaptionedFigure"/>
      </w:pPr>
      <w:r>
        <w:drawing>
          <wp:inline>
            <wp:extent cx="5334000" cy="3998853"/>
            <wp:effectExtent b="0" l="0" r="0" t="0"/>
            <wp:docPr descr="Figure S3. Relationship between over-ground migration speed and the energetic ratio between annual migration costs and annual foraging season energy intake for migration tracks of humpback and blue whales. Values were obtained from the literature and detailed in Table S1.16–20" title="" id="53" name="Picture"/>
            <a:graphic>
              <a:graphicData uri="http://schemas.openxmlformats.org/drawingml/2006/picture">
                <pic:pic>
                  <pic:nvPicPr>
                    <pic:cNvPr descr="./figs/Extras/LitSpeedCurves.png" id="54" name="Picture"/>
                    <pic:cNvPicPr>
                      <a:picLocks noChangeArrowheads="1" noChangeAspect="1"/>
                    </pic:cNvPicPr>
                  </pic:nvPicPr>
                  <pic:blipFill>
                    <a:blip r:embed="rId52"/>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S3. Relationship between over-ground migration speed and the energetic ratio between annual migration costs and annual foraging season energy intake for migration tracks of humpback and blue whales. Values were obtained from the literature and detailed in Table S1.</w:t>
      </w:r>
      <w:r>
        <w:rPr>
          <w:vertAlign w:val="superscript"/>
        </w:rPr>
        <w:t xml:space="preserve">16–20</w:t>
      </w:r>
    </w:p>
    <w:bookmarkEnd w:id="55"/>
    <w:bookmarkStart w:id="56" w:name="author-contributions"/>
    <w:p>
      <w:pPr>
        <w:pStyle w:val="Heading1"/>
      </w:pPr>
      <w:r>
        <w:t xml:space="preserve">Author Contributions</w:t>
      </w:r>
    </w:p>
    <w:p>
      <w:pPr>
        <w:pStyle w:val="FirstParagraph"/>
      </w:pPr>
      <w:r>
        <w:t xml:space="preserve">Conceptualization - W.T.G, M.F.C, M.S.S., W.K.O., E.L.H., L.B., J.A.G.; Data Curation - W.T.G., D.M.P.; Formal Analysis - W.T.G., J.F.; Methodology - W.T.G., M.F.C., E.L.H., J.A.G.; Visualization - W.T.G, M.F.C, J.F., J.A.G.; Resources - D.M.P., J.C.; Funding Aquisition - L.B., J.A.G.; Writing - Original Draft - W.T.G.; Writing - Review and Editing - all authors</w:t>
      </w:r>
    </w:p>
    <w:bookmarkEnd w:id="56"/>
    <w:bookmarkStart w:id="57" w:name="acknowledgements"/>
    <w:p>
      <w:pPr>
        <w:pStyle w:val="Heading1"/>
      </w:pPr>
      <w:r>
        <w:t xml:space="preserve">Acknowledgements</w:t>
      </w:r>
    </w:p>
    <w:p>
      <w:pPr>
        <w:pStyle w:val="FirstParagraph"/>
      </w:pPr>
      <w:r>
        <w:t xml:space="preserve">W.T.G. was financially supported by the Office of Naval Research (ONR) (N000141912455; N000142212721) and the United States Pacific Fleet (FLEET) (N62470-20-D0016) during the development of this work. We would like to thank the members of the Marine Mammal Research Program at the University of Hawaii at Manoa, the members of the Goldbogen Lab at Stanford University’s Hopkins Marine Station, and Dr. Frank Fish for their support and advice on the figures and writing.</w:t>
      </w:r>
    </w:p>
    <w:bookmarkEnd w:id="57"/>
    <w:bookmarkStart w:id="58" w:name="declaration-of-interests"/>
    <w:p>
      <w:pPr>
        <w:pStyle w:val="Heading1"/>
      </w:pPr>
      <w:r>
        <w:t xml:space="preserve">Declaration of Interests</w:t>
      </w:r>
    </w:p>
    <w:p>
      <w:pPr>
        <w:pStyle w:val="FirstParagraph"/>
      </w:pPr>
      <w:r>
        <w:t xml:space="preserve">The authors declare no competing interests.</w:t>
      </w:r>
    </w:p>
    <w:bookmarkEnd w:id="58"/>
    <w:bookmarkStart w:id="195" w:name="references"/>
    <w:p>
      <w:pPr>
        <w:pStyle w:val="Heading1"/>
      </w:pPr>
      <w:r>
        <w:t xml:space="preserve">References</w:t>
      </w:r>
    </w:p>
    <w:bookmarkStart w:id="194" w:name="refs"/>
    <w:bookmarkStart w:id="60" w:name="ref-abrahms_etal19"/>
    <w:p>
      <w:pPr>
        <w:pStyle w:val="Bibliography"/>
      </w:pPr>
      <w:r>
        <w:t xml:space="preserve">1.</w:t>
      </w:r>
      <w:r>
        <w:t xml:space="preserve"> </w:t>
      </w:r>
      <w:r>
        <w:t xml:space="preserve">	</w:t>
      </w:r>
      <w:r>
        <w:t xml:space="preserve">Abrahms, B., Hazen, E. L., Aikens, E. O., Savoca, M. S., Goldbogen, J. A., Bograd, S. J., Jacox, M. G., Irvine, L. M., Palacios, D. M., and Mate, B. R., 2019</w:t>
      </w:r>
      <w:r>
        <w:t xml:space="preserve"> </w:t>
      </w:r>
      <w:hyperlink r:id="rId59">
        <w:r>
          <w:rPr>
            <w:rStyle w:val="Hyperlink"/>
          </w:rPr>
          <w:t xml:space="preserve">Memory and resource tracking drive blue whale migrations</w:t>
        </w:r>
      </w:hyperlink>
      <w:r>
        <w:t xml:space="preserve">.</w:t>
      </w:r>
      <w:r>
        <w:t xml:space="preserve"> </w:t>
      </w:r>
      <w:r>
        <w:rPr>
          <w:iCs/>
          <w:i/>
        </w:rPr>
        <w:t xml:space="preserve">Proc. Natl. Acad. Sci. U.S.A.</w:t>
      </w:r>
      <w:r>
        <w:t xml:space="preserve">,</w:t>
      </w:r>
      <w:r>
        <w:t xml:space="preserve"> </w:t>
      </w:r>
      <w:r>
        <w:rPr>
          <w:bCs/>
          <w:b/>
        </w:rPr>
        <w:t xml:space="preserve">116</w:t>
      </w:r>
      <w:r>
        <w:t xml:space="preserve">, 5582–5587.</w:t>
      </w:r>
    </w:p>
    <w:bookmarkEnd w:id="60"/>
    <w:bookmarkStart w:id="62" w:name="ref-alerstam_lindstrom90"/>
    <w:p>
      <w:pPr>
        <w:pStyle w:val="Bibliography"/>
      </w:pPr>
      <w:r>
        <w:t xml:space="preserve">2.</w:t>
      </w:r>
      <w:r>
        <w:t xml:space="preserve"> </w:t>
      </w:r>
      <w:r>
        <w:t xml:space="preserve">	</w:t>
      </w:r>
      <w:r>
        <w:t xml:space="preserve">Alerstam, T. and Lindström, Å., 1990</w:t>
      </w:r>
      <w:r>
        <w:t xml:space="preserve"> </w:t>
      </w:r>
      <w:hyperlink r:id="rId61">
        <w:r>
          <w:rPr>
            <w:rStyle w:val="Hyperlink"/>
          </w:rPr>
          <w:t xml:space="preserve">Optimal Bird Migration: The Relative Importance of Time, Energy, and Safety</w:t>
        </w:r>
      </w:hyperlink>
      <w:r>
        <w:t xml:space="preserve">. In</w:t>
      </w:r>
      <w:r>
        <w:t xml:space="preserve"> </w:t>
      </w:r>
      <w:r>
        <w:rPr>
          <w:iCs/>
          <w:i/>
        </w:rPr>
        <w:t xml:space="preserve">Bird Migration</w:t>
      </w:r>
      <w:r>
        <w:t xml:space="preserve"> (ed. Gwinner, E.), Springer, Berlin, Heidelberg, pp. 331–351.</w:t>
      </w:r>
    </w:p>
    <w:bookmarkEnd w:id="62"/>
    <w:bookmarkStart w:id="64" w:name="ref-brown_etal23"/>
    <w:p>
      <w:pPr>
        <w:pStyle w:val="Bibliography"/>
      </w:pPr>
      <w:r>
        <w:t xml:space="preserve">3.</w:t>
      </w:r>
      <w:r>
        <w:t xml:space="preserve"> </w:t>
      </w:r>
      <w:r>
        <w:t xml:space="preserve">	</w:t>
      </w:r>
      <w:r>
        <w:t xml:space="preserve">Brown, J. M., Bouten, W., Camphuysen, K. C. J., Nolet, B. A., and Shamoun-Baranes, J., 2023</w:t>
      </w:r>
      <w:r>
        <w:t xml:space="preserve"> </w:t>
      </w:r>
      <w:hyperlink r:id="rId63">
        <w:r>
          <w:rPr>
            <w:rStyle w:val="Hyperlink"/>
          </w:rPr>
          <w:t xml:space="preserve">Energetic and behavioral consequences of migration: an empirical evaluation in the context of the full annual cycle</w:t>
        </w:r>
      </w:hyperlink>
      <w:r>
        <w:t xml:space="preserve">.</w:t>
      </w:r>
      <w:r>
        <w:t xml:space="preserve"> </w:t>
      </w:r>
      <w:r>
        <w:rPr>
          <w:iCs/>
          <w:i/>
        </w:rPr>
        <w:t xml:space="preserve">Sci Rep</w:t>
      </w:r>
      <w:r>
        <w:t xml:space="preserve">,</w:t>
      </w:r>
      <w:r>
        <w:t xml:space="preserve"> </w:t>
      </w:r>
      <w:r>
        <w:rPr>
          <w:bCs/>
          <w:b/>
        </w:rPr>
        <w:t xml:space="preserve">13</w:t>
      </w:r>
      <w:r>
        <w:t xml:space="preserve">, 1210.</w:t>
      </w:r>
    </w:p>
    <w:bookmarkEnd w:id="64"/>
    <w:bookmarkStart w:id="66" w:name="ref-kenney_etal20"/>
    <w:p>
      <w:pPr>
        <w:pStyle w:val="Bibliography"/>
      </w:pPr>
      <w:r>
        <w:t xml:space="preserve">4.</w:t>
      </w:r>
      <w:r>
        <w:t xml:space="preserve"> </w:t>
      </w:r>
      <w:r>
        <w:t xml:space="preserve">	</w:t>
      </w:r>
      <w:r>
        <w:t xml:space="preserve">Kenney, R. D., Mayo, C. A., and Winn, H. E., 2020</w:t>
      </w:r>
      <w:r>
        <w:t xml:space="preserve"> </w:t>
      </w:r>
      <w:hyperlink r:id="rId65">
        <w:r>
          <w:rPr>
            <w:rStyle w:val="Hyperlink"/>
          </w:rPr>
          <w:t xml:space="preserve">Migration and foraging strategies at varying spatial scales in western North Atlantic right whales: a review of hypotheses</w:t>
        </w:r>
      </w:hyperlink>
      <w:r>
        <w:t xml:space="preserve">.</w:t>
      </w:r>
      <w:r>
        <w:t xml:space="preserve"> </w:t>
      </w:r>
      <w:r>
        <w:rPr>
          <w:iCs/>
          <w:i/>
        </w:rPr>
        <w:t xml:space="preserve">J. Cetacean Res. Manage.</w:t>
      </w:r>
      <w:r>
        <w:t xml:space="preserve">, 251–260.</w:t>
      </w:r>
    </w:p>
    <w:bookmarkEnd w:id="66"/>
    <w:bookmarkStart w:id="68" w:name="ref-lasorte_etal16"/>
    <w:p>
      <w:pPr>
        <w:pStyle w:val="Bibliography"/>
      </w:pPr>
      <w:r>
        <w:t xml:space="preserve">5.</w:t>
      </w:r>
      <w:r>
        <w:t xml:space="preserve"> </w:t>
      </w:r>
      <w:r>
        <w:t xml:space="preserve">	</w:t>
      </w:r>
      <w:r>
        <w:t xml:space="preserve">La Sorte, F. A., Hochachka, W. M., Farnsworth, A., Dhondt, A. A., and Sheldon, D., 2016</w:t>
      </w:r>
      <w:r>
        <w:t xml:space="preserve"> </w:t>
      </w:r>
      <w:hyperlink r:id="rId67">
        <w:r>
          <w:rPr>
            <w:rStyle w:val="Hyperlink"/>
          </w:rPr>
          <w:t xml:space="preserve">The implications of mid-latitude climate extremes for North American migratory bird populations</w:t>
        </w:r>
      </w:hyperlink>
      <w:r>
        <w:t xml:space="preserve">.</w:t>
      </w:r>
      <w:r>
        <w:t xml:space="preserve"> </w:t>
      </w:r>
      <w:r>
        <w:rPr>
          <w:iCs/>
          <w:i/>
        </w:rPr>
        <w:t xml:space="preserve">Ecosphere</w:t>
      </w:r>
      <w:r>
        <w:t xml:space="preserve">,</w:t>
      </w:r>
      <w:r>
        <w:t xml:space="preserve"> </w:t>
      </w:r>
      <w:r>
        <w:rPr>
          <w:bCs/>
          <w:b/>
        </w:rPr>
        <w:t xml:space="preserve">7</w:t>
      </w:r>
      <w:r>
        <w:t xml:space="preserve">, e01261.</w:t>
      </w:r>
    </w:p>
    <w:bookmarkEnd w:id="68"/>
    <w:bookmarkStart w:id="70" w:name="ref-merkle_etal16"/>
    <w:p>
      <w:pPr>
        <w:pStyle w:val="Bibliography"/>
      </w:pPr>
      <w:r>
        <w:t xml:space="preserve">6.</w:t>
      </w:r>
      <w:r>
        <w:t xml:space="preserve"> </w:t>
      </w:r>
      <w:r>
        <w:t xml:space="preserve">	</w:t>
      </w:r>
      <w:r>
        <w:t xml:space="preserve">Merkle, J. A., Monteith, K. L., Aikens, E. O., Hayes, M. M., Hersey, K. R., Middleton, A. D., Oates, B. A., Sawyer, H., Scurlock, B. M., and Kauffman, M. J., 2016</w:t>
      </w:r>
      <w:r>
        <w:t xml:space="preserve"> </w:t>
      </w:r>
      <w:hyperlink r:id="rId69">
        <w:r>
          <w:rPr>
            <w:rStyle w:val="Hyperlink"/>
          </w:rPr>
          <w:t xml:space="preserve">Large herbivores surf waves of green-up during spring</w:t>
        </w:r>
      </w:hyperlink>
      <w:r>
        <w:t xml:space="preserve">.</w:t>
      </w:r>
      <w:r>
        <w:t xml:space="preserve"> </w:t>
      </w:r>
      <w:r>
        <w:rPr>
          <w:iCs/>
          <w:i/>
        </w:rPr>
        <w:t xml:space="preserve">Proceedings of the Royal Society B: Biological Sciences</w:t>
      </w:r>
      <w:r>
        <w:t xml:space="preserve">,</w:t>
      </w:r>
      <w:r>
        <w:t xml:space="preserve"> </w:t>
      </w:r>
      <w:r>
        <w:rPr>
          <w:bCs/>
          <w:b/>
        </w:rPr>
        <w:t xml:space="preserve">283</w:t>
      </w:r>
      <w:r>
        <w:t xml:space="preserve">, 20160456.</w:t>
      </w:r>
    </w:p>
    <w:bookmarkEnd w:id="70"/>
    <w:bookmarkStart w:id="72" w:name="ref-pitman_etal15"/>
    <w:p>
      <w:pPr>
        <w:pStyle w:val="Bibliography"/>
      </w:pPr>
      <w:r>
        <w:t xml:space="preserve">7.</w:t>
      </w:r>
      <w:r>
        <w:t xml:space="preserve"> </w:t>
      </w:r>
      <w:r>
        <w:t xml:space="preserve">	</w:t>
      </w:r>
      <w:r>
        <w:t xml:space="preserve">Pitman, R. L., Totterdell, J. A., Fearnbach, H., Ballance, L. T., Durban, J. W., and Kemps, H., 2015</w:t>
      </w:r>
      <w:r>
        <w:t xml:space="preserve"> </w:t>
      </w:r>
      <w:hyperlink r:id="rId71">
        <w:r>
          <w:rPr>
            <w:rStyle w:val="Hyperlink"/>
          </w:rPr>
          <w:t xml:space="preserve">Whale killers: Prevalence and ecological implications of killer whale predation on humpback whale calves off Western Australia</w:t>
        </w:r>
      </w:hyperlink>
      <w:r>
        <w:t xml:space="preserve">.</w:t>
      </w:r>
      <w:r>
        <w:t xml:space="preserve"> </w:t>
      </w:r>
      <w:r>
        <w:rPr>
          <w:iCs/>
          <w:i/>
        </w:rPr>
        <w:t xml:space="preserve">Marine Mammal Science</w:t>
      </w:r>
      <w:r>
        <w:t xml:space="preserve">,</w:t>
      </w:r>
      <w:r>
        <w:t xml:space="preserve"> </w:t>
      </w:r>
      <w:r>
        <w:rPr>
          <w:bCs/>
          <w:b/>
        </w:rPr>
        <w:t xml:space="preserve">31</w:t>
      </w:r>
      <w:r>
        <w:t xml:space="preserve">, 629–657.</w:t>
      </w:r>
    </w:p>
    <w:bookmarkEnd w:id="72"/>
    <w:bookmarkStart w:id="74" w:name="ref-drent_daan80"/>
    <w:p>
      <w:pPr>
        <w:pStyle w:val="Bibliography"/>
      </w:pPr>
      <w:r>
        <w:t xml:space="preserve">8.</w:t>
      </w:r>
      <w:r>
        <w:t xml:space="preserve"> </w:t>
      </w:r>
      <w:r>
        <w:t xml:space="preserve">	</w:t>
      </w:r>
      <w:r>
        <w:t xml:space="preserve">Drent, R. H. and Daan, S., 1980</w:t>
      </w:r>
      <w:r>
        <w:t xml:space="preserve"> </w:t>
      </w:r>
      <w:hyperlink r:id="rId73">
        <w:r>
          <w:rPr>
            <w:rStyle w:val="Hyperlink"/>
          </w:rPr>
          <w:t xml:space="preserve">The Prudent Parent: Energetic Adjustments in Avian Breeding 1)</w:t>
        </w:r>
      </w:hyperlink>
      <w:r>
        <w:t xml:space="preserve">.</w:t>
      </w:r>
      <w:r>
        <w:t xml:space="preserve"> </w:t>
      </w:r>
      <w:r>
        <w:rPr>
          <w:iCs/>
          <w:i/>
        </w:rPr>
        <w:t xml:space="preserve">arde</w:t>
      </w:r>
      <w:r>
        <w:t xml:space="preserve">,</w:t>
      </w:r>
      <w:r>
        <w:t xml:space="preserve"> </w:t>
      </w:r>
      <w:r>
        <w:rPr>
          <w:bCs/>
          <w:b/>
        </w:rPr>
        <w:t xml:space="preserve">55</w:t>
      </w:r>
      <w:r>
        <w:t xml:space="preserve">, 225–252.</w:t>
      </w:r>
    </w:p>
    <w:bookmarkEnd w:id="74"/>
    <w:bookmarkStart w:id="76" w:name="ref-jonsson97"/>
    <w:p>
      <w:pPr>
        <w:pStyle w:val="Bibliography"/>
      </w:pPr>
      <w:r>
        <w:t xml:space="preserve">9.</w:t>
      </w:r>
      <w:r>
        <w:t xml:space="preserve"> </w:t>
      </w:r>
      <w:r>
        <w:t xml:space="preserve">	</w:t>
      </w:r>
      <w:r>
        <w:t xml:space="preserve">Jönsson, K. I., 1997</w:t>
      </w:r>
      <w:r>
        <w:t xml:space="preserve"> </w:t>
      </w:r>
      <w:hyperlink r:id="rId75">
        <w:r>
          <w:rPr>
            <w:rStyle w:val="Hyperlink"/>
          </w:rPr>
          <w:t xml:space="preserve">Capital and Income Breeding as Alternative Tactics of Resource Use in Reproduction</w:t>
        </w:r>
      </w:hyperlink>
      <w:r>
        <w:t xml:space="preserve">.</w:t>
      </w:r>
      <w:r>
        <w:t xml:space="preserve"> </w:t>
      </w:r>
      <w:r>
        <w:rPr>
          <w:iCs/>
          <w:i/>
        </w:rPr>
        <w:t xml:space="preserve">Oikos</w:t>
      </w:r>
      <w:r>
        <w:t xml:space="preserve">,</w:t>
      </w:r>
      <w:r>
        <w:t xml:space="preserve"> </w:t>
      </w:r>
      <w:r>
        <w:rPr>
          <w:bCs/>
          <w:b/>
        </w:rPr>
        <w:t xml:space="preserve">78</w:t>
      </w:r>
      <w:r>
        <w:t xml:space="preserve">, 57–66.</w:t>
      </w:r>
    </w:p>
    <w:bookmarkEnd w:id="76"/>
    <w:bookmarkStart w:id="78" w:name="ref-stephens_etal09"/>
    <w:p>
      <w:pPr>
        <w:pStyle w:val="Bibliography"/>
      </w:pPr>
      <w:r>
        <w:t xml:space="preserve">10.</w:t>
      </w:r>
      <w:r>
        <w:t xml:space="preserve"> </w:t>
      </w:r>
      <w:r>
        <w:t xml:space="preserve">	</w:t>
      </w:r>
      <w:r>
        <w:t xml:space="preserve">Stephens, P. A., Boyd, I. L., McNamara, J. M., and Houston, A. I., 2009</w:t>
      </w:r>
      <w:r>
        <w:t xml:space="preserve"> </w:t>
      </w:r>
      <w:hyperlink r:id="rId77">
        <w:r>
          <w:rPr>
            <w:rStyle w:val="Hyperlink"/>
          </w:rPr>
          <w:t xml:space="preserve">Capital breeding and income breeding: their meaning, measurement, and worth</w:t>
        </w:r>
      </w:hyperlink>
      <w:r>
        <w:t xml:space="preserve">.</w:t>
      </w:r>
      <w:r>
        <w:t xml:space="preserve"> </w:t>
      </w:r>
      <w:r>
        <w:rPr>
          <w:iCs/>
          <w:i/>
        </w:rPr>
        <w:t xml:space="preserve">Ecology</w:t>
      </w:r>
      <w:r>
        <w:t xml:space="preserve">,</w:t>
      </w:r>
      <w:r>
        <w:t xml:space="preserve"> </w:t>
      </w:r>
      <w:r>
        <w:rPr>
          <w:bCs/>
          <w:b/>
        </w:rPr>
        <w:t xml:space="preserve">90</w:t>
      </w:r>
      <w:r>
        <w:t xml:space="preserve">, 2057–2067.</w:t>
      </w:r>
    </w:p>
    <w:bookmarkEnd w:id="78"/>
    <w:bookmarkStart w:id="80" w:name="ref-evans_bearhop22"/>
    <w:p>
      <w:pPr>
        <w:pStyle w:val="Bibliography"/>
      </w:pPr>
      <w:r>
        <w:t xml:space="preserve">11.</w:t>
      </w:r>
      <w:r>
        <w:t xml:space="preserve"> </w:t>
      </w:r>
      <w:r>
        <w:t xml:space="preserve">	</w:t>
      </w:r>
      <w:r>
        <w:t xml:space="preserve">Evans, S. R. and Bearhop, S., 2022</w:t>
      </w:r>
      <w:r>
        <w:t xml:space="preserve"> </w:t>
      </w:r>
      <w:hyperlink r:id="rId79">
        <w:r>
          <w:rPr>
            <w:rStyle w:val="Hyperlink"/>
          </w:rPr>
          <w:t xml:space="preserve">Variation in movement strategies: Capital versus income migration</w:t>
        </w:r>
      </w:hyperlink>
      <w:r>
        <w:t xml:space="preserve">.</w:t>
      </w:r>
      <w:r>
        <w:t xml:space="preserve"> </w:t>
      </w:r>
      <w:r>
        <w:rPr>
          <w:iCs/>
          <w:i/>
        </w:rPr>
        <w:t xml:space="preserve">Journal of Animal Ecology</w:t>
      </w:r>
      <w:r>
        <w:t xml:space="preserve">,</w:t>
      </w:r>
      <w:r>
        <w:t xml:space="preserve"> </w:t>
      </w:r>
      <w:r>
        <w:rPr>
          <w:bCs/>
          <w:b/>
        </w:rPr>
        <w:t xml:space="preserve">91</w:t>
      </w:r>
      <w:r>
        <w:t xml:space="preserve">, 1961–1974.</w:t>
      </w:r>
    </w:p>
    <w:bookmarkEnd w:id="80"/>
    <w:bookmarkStart w:id="82" w:name="ref-goldbogen_etal19"/>
    <w:p>
      <w:pPr>
        <w:pStyle w:val="Bibliography"/>
      </w:pPr>
      <w:r>
        <w:t xml:space="preserve">12.</w:t>
      </w:r>
      <w:r>
        <w:t xml:space="preserve"> </w:t>
      </w:r>
      <w:r>
        <w:t xml:space="preserve">	</w:t>
      </w:r>
      <w:r>
        <w:t xml:space="preserve">Goldbogen, J. A., Cade, D. E., Wisniewska, D. M., Potvin, J., Segre, P. S., Savoca, M. S., Hazen, E. L., Czapanskiy, M. F., Kahane-Rapport, S. R., DeRuiter, S. L., Gero, S., Tønnesen, P., Gough, W. T., Hanson, M. B., Holt, M. M., Jensen, F. H., Simon, M., Stimpert, A. K., Arranz, P., Johnston, D. W., Nowacek, D. P., Parks, S. E., Visser, F., Friedlaender, A. S., Tyack, P. L., Madsen, P. T., and Pyenson, N. D., 2019</w:t>
      </w:r>
      <w:r>
        <w:t xml:space="preserve"> </w:t>
      </w:r>
      <w:hyperlink r:id="rId81">
        <w:r>
          <w:rPr>
            <w:rStyle w:val="Hyperlink"/>
          </w:rPr>
          <w:t xml:space="preserve">Why whales are big but not bigger: Physiological drivers and ecological limits in the age of ocean giants</w:t>
        </w:r>
      </w:hyperlink>
      <w:r>
        <w:t xml:space="preserve">.</w:t>
      </w:r>
      <w:r>
        <w:t xml:space="preserve"> </w:t>
      </w:r>
      <w:r>
        <w:rPr>
          <w:iCs/>
          <w:i/>
        </w:rPr>
        <w:t xml:space="preserve">Science</w:t>
      </w:r>
      <w:r>
        <w:t xml:space="preserve">,</w:t>
      </w:r>
      <w:r>
        <w:t xml:space="preserve"> </w:t>
      </w:r>
      <w:r>
        <w:rPr>
          <w:bCs/>
          <w:b/>
        </w:rPr>
        <w:t xml:space="preserve">366</w:t>
      </w:r>
      <w:r>
        <w:t xml:space="preserve">, 1367–1372.</w:t>
      </w:r>
    </w:p>
    <w:bookmarkEnd w:id="82"/>
    <w:bookmarkStart w:id="84" w:name="ref-lockyer07"/>
    <w:p>
      <w:pPr>
        <w:pStyle w:val="Bibliography"/>
      </w:pPr>
      <w:r>
        <w:t xml:space="preserve">13.</w:t>
      </w:r>
      <w:r>
        <w:t xml:space="preserve"> </w:t>
      </w:r>
      <w:r>
        <w:t xml:space="preserve">	</w:t>
      </w:r>
      <w:r>
        <w:t xml:space="preserve">Lockyer, C., 2007</w:t>
      </w:r>
      <w:r>
        <w:t xml:space="preserve"> </w:t>
      </w:r>
      <w:hyperlink r:id="rId83">
        <w:r>
          <w:rPr>
            <w:rStyle w:val="Hyperlink"/>
          </w:rPr>
          <w:t xml:space="preserve">All creatures great and smaller: a study in cetacean life history energetics</w:t>
        </w:r>
      </w:hyperlink>
      <w:r>
        <w:t xml:space="preserve">.</w:t>
      </w:r>
      <w:r>
        <w:t xml:space="preserve"> </w:t>
      </w:r>
      <w:r>
        <w:rPr>
          <w:iCs/>
          <w:i/>
        </w:rPr>
        <w:t xml:space="preserve">J. Mar. Biol. Ass.</w:t>
      </w:r>
      <w:r>
        <w:t xml:space="preserve">,</w:t>
      </w:r>
      <w:r>
        <w:t xml:space="preserve"> </w:t>
      </w:r>
      <w:r>
        <w:rPr>
          <w:bCs/>
          <w:b/>
        </w:rPr>
        <w:t xml:space="preserve">87</w:t>
      </w:r>
      <w:r>
        <w:t xml:space="preserve">, 1035–1045.</w:t>
      </w:r>
    </w:p>
    <w:bookmarkEnd w:id="84"/>
    <w:bookmarkStart w:id="86" w:name="ref-gough_etal22"/>
    <w:p>
      <w:pPr>
        <w:pStyle w:val="Bibliography"/>
      </w:pPr>
      <w:r>
        <w:t xml:space="preserve">14.</w:t>
      </w:r>
      <w:r>
        <w:t xml:space="preserve"> </w:t>
      </w:r>
      <w:r>
        <w:t xml:space="preserve">	</w:t>
      </w:r>
      <w:r>
        <w:t xml:space="preserve">Gough, W. T., Cade, D. E., Czapanskiy, M. F., Potvin, J., Fish, F. E., Kahane-Rapport, S. R., Savoca, M. S., Bierlich, K. C., Johnston, D. W., Friedlaender, A. S., Szabo, A., Bejder, L., and Goldbogen, J. A., 2022</w:t>
      </w:r>
      <w:r>
        <w:t xml:space="preserve"> </w:t>
      </w:r>
      <w:hyperlink r:id="rId85">
        <w:r>
          <w:rPr>
            <w:rStyle w:val="Hyperlink"/>
          </w:rPr>
          <w:t xml:space="preserve">Fast and Furious: Energetic Tradeoffs and Scaling of High-Speed Foraging in Rorqual Whales</w:t>
        </w:r>
      </w:hyperlink>
      <w:r>
        <w:t xml:space="preserve">.</w:t>
      </w:r>
      <w:r>
        <w:t xml:space="preserve"> </w:t>
      </w:r>
      <w:r>
        <w:rPr>
          <w:iCs/>
          <w:i/>
        </w:rPr>
        <w:t xml:space="preserve">Integrative Organismal Biology</w:t>
      </w:r>
      <w:r>
        <w:t xml:space="preserve">,</w:t>
      </w:r>
      <w:r>
        <w:t xml:space="preserve"> </w:t>
      </w:r>
      <w:r>
        <w:rPr>
          <w:bCs/>
          <w:b/>
        </w:rPr>
        <w:t xml:space="preserve">4</w:t>
      </w:r>
      <w:r>
        <w:t xml:space="preserve">, obac038.</w:t>
      </w:r>
    </w:p>
    <w:bookmarkEnd w:id="86"/>
    <w:bookmarkStart w:id="88" w:name="ref-savoca_etal21"/>
    <w:p>
      <w:pPr>
        <w:pStyle w:val="Bibliography"/>
      </w:pPr>
      <w:r>
        <w:t xml:space="preserve">15.</w:t>
      </w:r>
      <w:r>
        <w:t xml:space="preserve"> </w:t>
      </w:r>
      <w:r>
        <w:t xml:space="preserve">	</w:t>
      </w:r>
      <w:r>
        <w:t xml:space="preserve">Savoca, M. S., Czapanskiy, M. F., Kahane-Rapport, S. R., Gough, W. T., Fahlbusch, J. A., Bierlich, K. C., Segre, P. S., Di Clemente, J., Penry, G. S., Wiley, D. N., Calambokidis, J., Nowacek, D. P., Johnston, D. W., Pyenson, N. D., Friedlaender, A. S., Hazen, E. L., and Goldbogen, J. A., 2021</w:t>
      </w:r>
      <w:r>
        <w:t xml:space="preserve"> </w:t>
      </w:r>
      <w:hyperlink r:id="rId87">
        <w:r>
          <w:rPr>
            <w:rStyle w:val="Hyperlink"/>
          </w:rPr>
          <w:t xml:space="preserve">Baleen whale prey consumption based on high-resolution foraging measurements</w:t>
        </w:r>
      </w:hyperlink>
      <w:r>
        <w:t xml:space="preserve">.</w:t>
      </w:r>
      <w:r>
        <w:t xml:space="preserve"> </w:t>
      </w:r>
      <w:r>
        <w:rPr>
          <w:iCs/>
          <w:i/>
        </w:rPr>
        <w:t xml:space="preserve">Nature</w:t>
      </w:r>
      <w:r>
        <w:t xml:space="preserve">,</w:t>
      </w:r>
      <w:r>
        <w:t xml:space="preserve"> </w:t>
      </w:r>
      <w:r>
        <w:rPr>
          <w:bCs/>
          <w:b/>
        </w:rPr>
        <w:t xml:space="preserve">599</w:t>
      </w:r>
      <w:r>
        <w:t xml:space="preserve">, 85–90.</w:t>
      </w:r>
    </w:p>
    <w:bookmarkEnd w:id="88"/>
    <w:bookmarkStart w:id="90" w:name="ref-kettemer_etal22"/>
    <w:p>
      <w:pPr>
        <w:pStyle w:val="Bibliography"/>
      </w:pPr>
      <w:r>
        <w:t xml:space="preserve">16.</w:t>
      </w:r>
      <w:r>
        <w:t xml:space="preserve"> </w:t>
      </w:r>
      <w:r>
        <w:t xml:space="preserve">	</w:t>
      </w:r>
      <w:r>
        <w:t xml:space="preserve">Kettemer, L. E., Rikardsen, A. H., Biuw, M., Broms, F., Mul, E., and Blanchet, M.-A., 2022</w:t>
      </w:r>
      <w:r>
        <w:t xml:space="preserve"> </w:t>
      </w:r>
      <w:hyperlink r:id="rId89">
        <w:r>
          <w:rPr>
            <w:rStyle w:val="Hyperlink"/>
          </w:rPr>
          <w:t xml:space="preserve">Round-trip migration and energy budget of a breeding female humpback whale in the Northeast Atlantic</w:t>
        </w:r>
      </w:hyperlink>
      <w:r>
        <w:t xml:space="preserve">.</w:t>
      </w:r>
      <w:r>
        <w:t xml:space="preserve"> </w:t>
      </w:r>
      <w:r>
        <w:rPr>
          <w:iCs/>
          <w:i/>
        </w:rPr>
        <w:t xml:space="preserve">PLOS ONE</w:t>
      </w:r>
      <w:r>
        <w:t xml:space="preserve">,</w:t>
      </w:r>
      <w:r>
        <w:t xml:space="preserve"> </w:t>
      </w:r>
      <w:r>
        <w:rPr>
          <w:bCs/>
          <w:b/>
        </w:rPr>
        <w:t xml:space="preserve">17</w:t>
      </w:r>
      <w:r>
        <w:t xml:space="preserve">, e0268355.</w:t>
      </w:r>
    </w:p>
    <w:bookmarkEnd w:id="90"/>
    <w:bookmarkStart w:id="92" w:name="ref-modest_etal21"/>
    <w:p>
      <w:pPr>
        <w:pStyle w:val="Bibliography"/>
      </w:pPr>
      <w:r>
        <w:t xml:space="preserve">17.</w:t>
      </w:r>
      <w:r>
        <w:t xml:space="preserve"> </w:t>
      </w:r>
      <w:r>
        <w:t xml:space="preserve">	</w:t>
      </w:r>
      <w:r>
        <w:t xml:space="preserve">Modest, M., Irvine, L., Andrews-Goff, V., Gough, W., Johnston, D., Nowacek, D., Pallin, L., Read, A., Moore, R. T., and Friedlaender, A., 2021</w:t>
      </w:r>
      <w:r>
        <w:t xml:space="preserve"> </w:t>
      </w:r>
      <w:hyperlink r:id="rId91">
        <w:r>
          <w:rPr>
            <w:rStyle w:val="Hyperlink"/>
          </w:rPr>
          <w:t xml:space="preserve">First description of migratory behavior of humpback whales from an Antarctic feeding ground to a tropical calving ground</w:t>
        </w:r>
      </w:hyperlink>
      <w:r>
        <w:t xml:space="preserve">.</w:t>
      </w:r>
      <w:r>
        <w:t xml:space="preserve"> </w:t>
      </w:r>
      <w:r>
        <w:rPr>
          <w:iCs/>
          <w:i/>
        </w:rPr>
        <w:t xml:space="preserve">Animal Biotelemetry</w:t>
      </w:r>
      <w:r>
        <w:t xml:space="preserve">,</w:t>
      </w:r>
      <w:r>
        <w:t xml:space="preserve"> </w:t>
      </w:r>
      <w:r>
        <w:rPr>
          <w:bCs/>
          <w:b/>
        </w:rPr>
        <w:t xml:space="preserve">9</w:t>
      </w:r>
      <w:r>
        <w:t xml:space="preserve">, 42.</w:t>
      </w:r>
    </w:p>
    <w:bookmarkEnd w:id="92"/>
    <w:bookmarkStart w:id="94" w:name="ref-palacios_etal19"/>
    <w:p>
      <w:pPr>
        <w:pStyle w:val="Bibliography"/>
      </w:pPr>
      <w:r>
        <w:t xml:space="preserve">18.</w:t>
      </w:r>
      <w:r>
        <w:t xml:space="preserve"> </w:t>
      </w:r>
      <w:r>
        <w:t xml:space="preserve">	</w:t>
      </w:r>
      <w:r>
        <w:t xml:space="preserve">Palacios, D. M., Bailey, H., Becker, E. A., Bograd, S. J., DeAngelis, M. L., Forney, K. A., Hazen, E. L., Irvine, L. M., and Mate, B. R., 2019</w:t>
      </w:r>
      <w:r>
        <w:t xml:space="preserve"> </w:t>
      </w:r>
      <w:hyperlink r:id="rId93">
        <w:r>
          <w:rPr>
            <w:rStyle w:val="Hyperlink"/>
          </w:rPr>
          <w:t xml:space="preserve">Ecological correlates of blue whale movement behavior and its predictability in the California Current Ecosystem during the summer-fall feeding season</w:t>
        </w:r>
      </w:hyperlink>
      <w:r>
        <w:t xml:space="preserve">.</w:t>
      </w:r>
      <w:r>
        <w:t xml:space="preserve"> </w:t>
      </w:r>
      <w:r>
        <w:rPr>
          <w:iCs/>
          <w:i/>
        </w:rPr>
        <w:t xml:space="preserve">Mov Ecol</w:t>
      </w:r>
      <w:r>
        <w:t xml:space="preserve">,</w:t>
      </w:r>
      <w:r>
        <w:t xml:space="preserve"> </w:t>
      </w:r>
      <w:r>
        <w:rPr>
          <w:bCs/>
          <w:b/>
        </w:rPr>
        <w:t xml:space="preserve">7</w:t>
      </w:r>
      <w:r>
        <w:t xml:space="preserve">, 26.</w:t>
      </w:r>
    </w:p>
    <w:bookmarkEnd w:id="94"/>
    <w:bookmarkStart w:id="96" w:name="ref-palacios_etal20"/>
    <w:p>
      <w:pPr>
        <w:pStyle w:val="Bibliography"/>
      </w:pPr>
      <w:r>
        <w:t xml:space="preserve">19.</w:t>
      </w:r>
      <w:r>
        <w:t xml:space="preserve"> </w:t>
      </w:r>
      <w:r>
        <w:t xml:space="preserve">	</w:t>
      </w:r>
      <w:r>
        <w:t xml:space="preserve">Palacios, D. M., Mate, B. R., Baker, C. S., Lagerquist, B. A., Irvine, L. M., Follett, T., Steel, D., and Hayslip, C. E., 2020</w:t>
      </w:r>
      <w:r>
        <w:t xml:space="preserve"> </w:t>
      </w:r>
      <w:hyperlink r:id="rId95">
        <w:r>
          <w:rPr>
            <w:rStyle w:val="Hyperlink"/>
            <w:iCs/>
            <w:i/>
          </w:rPr>
          <w:t xml:space="preserve">Humpback whale tagging in support of marine mammal monitoring across multiple training areas in the pacific ocean</w:t>
        </w:r>
      </w:hyperlink>
      <w:r>
        <w:t xml:space="preserve">.</w:t>
      </w:r>
    </w:p>
    <w:bookmarkEnd w:id="96"/>
    <w:bookmarkStart w:id="98" w:name="ref-riekkola_etal20"/>
    <w:p>
      <w:pPr>
        <w:pStyle w:val="Bibliography"/>
      </w:pPr>
      <w:r>
        <w:t xml:space="preserve">20.</w:t>
      </w:r>
      <w:r>
        <w:t xml:space="preserve"> </w:t>
      </w:r>
      <w:r>
        <w:t xml:space="preserve">	</w:t>
      </w:r>
      <w:r>
        <w:t xml:space="preserve">Riekkola, L., Andrews-Goff, V., Friedlaender, A., Zerbini, A. N., and Constantine, R., 2020</w:t>
      </w:r>
      <w:r>
        <w:t xml:space="preserve"> </w:t>
      </w:r>
      <w:hyperlink r:id="rId97">
        <w:r>
          <w:rPr>
            <w:rStyle w:val="Hyperlink"/>
          </w:rPr>
          <w:t xml:space="preserve">Longer migration not necessarily the costliest strategy for migrating humpback whales</w:t>
        </w:r>
      </w:hyperlink>
      <w:r>
        <w:t xml:space="preserve">.</w:t>
      </w:r>
      <w:r>
        <w:t xml:space="preserve"> </w:t>
      </w:r>
      <w:r>
        <w:rPr>
          <w:iCs/>
          <w:i/>
        </w:rPr>
        <w:t xml:space="preserve">Aquatic Conservation: Marine and Freshwater Ecosystems</w:t>
      </w:r>
      <w:r>
        <w:t xml:space="preserve">,</w:t>
      </w:r>
      <w:r>
        <w:t xml:space="preserve"> </w:t>
      </w:r>
      <w:r>
        <w:rPr>
          <w:bCs/>
          <w:b/>
        </w:rPr>
        <w:t xml:space="preserve">30</w:t>
      </w:r>
      <w:r>
        <w:t xml:space="preserve">, 937–948.</w:t>
      </w:r>
    </w:p>
    <w:bookmarkEnd w:id="98"/>
    <w:bookmarkStart w:id="100" w:name="ref-gough_etal19"/>
    <w:p>
      <w:pPr>
        <w:pStyle w:val="Bibliography"/>
      </w:pPr>
      <w:r>
        <w:t xml:space="preserve">21.</w:t>
      </w:r>
      <w:r>
        <w:t xml:space="preserve"> </w:t>
      </w:r>
      <w:r>
        <w:t xml:space="preserve">	</w:t>
      </w:r>
      <w:r>
        <w:t xml:space="preserve">Gough, W. T., Segre, P. S., Bierlich, K. C., Cade, D. E., Potvin, J., Fish, F. E., Dale, J., di Clemente, J., Friedlaender, A. S., Johnston, D. W., Kahane-Rapport, S. R., Kennedy, J., Long, J. H., Oudejans, M., Penry, G., Savoca, M. S., Simon, M., Videsen, S. K. A., Visser, F., Wiley, D. N., and Goldbogen, J. A., 2019</w:t>
      </w:r>
      <w:r>
        <w:t xml:space="preserve"> </w:t>
      </w:r>
      <w:hyperlink r:id="rId99">
        <w:r>
          <w:rPr>
            <w:rStyle w:val="Hyperlink"/>
          </w:rPr>
          <w:t xml:space="preserve">Scaling of swimming performance in baleen whales</w:t>
        </w:r>
      </w:hyperlink>
      <w:r>
        <w:t xml:space="preserve">.</w:t>
      </w:r>
      <w:r>
        <w:t xml:space="preserve"> </w:t>
      </w:r>
      <w:r>
        <w:rPr>
          <w:iCs/>
          <w:i/>
        </w:rPr>
        <w:t xml:space="preserve">The Journal of Experimental Biology</w:t>
      </w:r>
      <w:r>
        <w:t xml:space="preserve">,</w:t>
      </w:r>
      <w:r>
        <w:t xml:space="preserve"> </w:t>
      </w:r>
      <w:r>
        <w:rPr>
          <w:bCs/>
          <w:b/>
        </w:rPr>
        <w:t xml:space="preserve">222</w:t>
      </w:r>
      <w:r>
        <w:t xml:space="preserve">, jeb204172.</w:t>
      </w:r>
    </w:p>
    <w:bookmarkEnd w:id="100"/>
    <w:bookmarkStart w:id="102" w:name="ref-gough_etal21"/>
    <w:p>
      <w:pPr>
        <w:pStyle w:val="Bibliography"/>
      </w:pPr>
      <w:r>
        <w:t xml:space="preserve">22.</w:t>
      </w:r>
      <w:r>
        <w:t xml:space="preserve"> </w:t>
      </w:r>
      <w:r>
        <w:t xml:space="preserve">	</w:t>
      </w:r>
      <w:r>
        <w:t xml:space="preserve">Gough, W. T., Smith, H. J., Savoca, M. S., Czapanskiy, M. F., Fish, F. E., Potvin, J., Bierlich, K. C., Cade, D. E., Di Clemente, J., Kennedy, J., Segre, P., Stanworth, A., Weir, C., and Goldbogen, J. A., 2021</w:t>
      </w:r>
      <w:r>
        <w:t xml:space="preserve"> </w:t>
      </w:r>
      <w:hyperlink r:id="rId101">
        <w:r>
          <w:rPr>
            <w:rStyle w:val="Hyperlink"/>
          </w:rPr>
          <w:t xml:space="preserve">Scaling of oscillatory kinematics and Froude efficiency in baleen whales</w:t>
        </w:r>
      </w:hyperlink>
      <w:r>
        <w:t xml:space="preserve">.</w:t>
      </w:r>
      <w:r>
        <w:t xml:space="preserve"> </w:t>
      </w:r>
      <w:r>
        <w:rPr>
          <w:iCs/>
          <w:i/>
        </w:rPr>
        <w:t xml:space="preserve">Journal of Experimental Biology</w:t>
      </w:r>
      <w:r>
        <w:t xml:space="preserve">,</w:t>
      </w:r>
      <w:r>
        <w:t xml:space="preserve"> </w:t>
      </w:r>
      <w:r>
        <w:rPr>
          <w:bCs/>
          <w:b/>
        </w:rPr>
        <w:t xml:space="preserve">224</w:t>
      </w:r>
      <w:r>
        <w:t xml:space="preserve">, jeb237586.</w:t>
      </w:r>
    </w:p>
    <w:bookmarkEnd w:id="102"/>
    <w:bookmarkStart w:id="104" w:name="ref-avgar_etal14"/>
    <w:p>
      <w:pPr>
        <w:pStyle w:val="Bibliography"/>
      </w:pPr>
      <w:r>
        <w:t xml:space="preserve">23.</w:t>
      </w:r>
      <w:r>
        <w:t xml:space="preserve"> </w:t>
      </w:r>
      <w:r>
        <w:t xml:space="preserve">	</w:t>
      </w:r>
      <w:r>
        <w:t xml:space="preserve">Avgar, T., Street, G., and Fryxell, J. M., 2014</w:t>
      </w:r>
      <w:r>
        <w:t xml:space="preserve"> </w:t>
      </w:r>
      <w:hyperlink r:id="rId103">
        <w:r>
          <w:rPr>
            <w:rStyle w:val="Hyperlink"/>
          </w:rPr>
          <w:t xml:space="preserve">On the adaptive benefits of mammal migration</w:t>
        </w:r>
      </w:hyperlink>
      <w:r>
        <w:t xml:space="preserve">.</w:t>
      </w:r>
      <w:r>
        <w:t xml:space="preserve"> </w:t>
      </w:r>
      <w:r>
        <w:rPr>
          <w:iCs/>
          <w:i/>
        </w:rPr>
        <w:t xml:space="preserve">Can. J. Zool.</w:t>
      </w:r>
      <w:r>
        <w:t xml:space="preserve">,</w:t>
      </w:r>
      <w:r>
        <w:t xml:space="preserve"> </w:t>
      </w:r>
      <w:r>
        <w:rPr>
          <w:bCs/>
          <w:b/>
        </w:rPr>
        <w:t xml:space="preserve">92</w:t>
      </w:r>
      <w:r>
        <w:t xml:space="preserve">, 481–490.</w:t>
      </w:r>
    </w:p>
    <w:bookmarkEnd w:id="104"/>
    <w:bookmarkStart w:id="106" w:name="ref-braithwaite_etal15"/>
    <w:p>
      <w:pPr>
        <w:pStyle w:val="Bibliography"/>
      </w:pPr>
      <w:r>
        <w:t xml:space="preserve">24.</w:t>
      </w:r>
      <w:r>
        <w:t xml:space="preserve"> </w:t>
      </w:r>
      <w:r>
        <w:t xml:space="preserve">	</w:t>
      </w:r>
      <w:r>
        <w:t xml:space="preserve">Braithwaite, J. E., Meeuwig, J. J., and Hipsey, M. R., 2015</w:t>
      </w:r>
      <w:r>
        <w:t xml:space="preserve"> </w:t>
      </w:r>
      <w:hyperlink r:id="rId105">
        <w:r>
          <w:rPr>
            <w:rStyle w:val="Hyperlink"/>
          </w:rPr>
          <w:t xml:space="preserve">Optimal migration energetics of humpback whales and the implications of disturbance</w:t>
        </w:r>
      </w:hyperlink>
      <w:r>
        <w:t xml:space="preserve">.</w:t>
      </w:r>
      <w:r>
        <w:t xml:space="preserve"> </w:t>
      </w:r>
      <w:r>
        <w:rPr>
          <w:iCs/>
          <w:i/>
        </w:rPr>
        <w:t xml:space="preserve">Conserv Physiol</w:t>
      </w:r>
      <w:r>
        <w:t xml:space="preserve">,</w:t>
      </w:r>
      <w:r>
        <w:t xml:space="preserve"> </w:t>
      </w:r>
      <w:r>
        <w:rPr>
          <w:bCs/>
          <w:b/>
        </w:rPr>
        <w:t xml:space="preserve">3</w:t>
      </w:r>
      <w:r>
        <w:t xml:space="preserve">.</w:t>
      </w:r>
    </w:p>
    <w:bookmarkEnd w:id="106"/>
    <w:bookmarkStart w:id="108" w:name="ref-pelletier_etal20"/>
    <w:p>
      <w:pPr>
        <w:pStyle w:val="Bibliography"/>
      </w:pPr>
      <w:r>
        <w:t xml:space="preserve">25.</w:t>
      </w:r>
      <w:r>
        <w:t xml:space="preserve"> </w:t>
      </w:r>
      <w:r>
        <w:t xml:space="preserve">	</w:t>
      </w:r>
      <w:r>
        <w:t xml:space="preserve">Pelletier, D., Seyer, Y., Garthe, S., Bonnefoi, S., Phillips, R. A., and Guillemette, M., 2020</w:t>
      </w:r>
      <w:r>
        <w:t xml:space="preserve"> </w:t>
      </w:r>
      <w:hyperlink r:id="rId107">
        <w:r>
          <w:rPr>
            <w:rStyle w:val="Hyperlink"/>
          </w:rPr>
          <w:t xml:space="preserve">So far, so good… Similar fitness consequences and overall energetic costs for short and long-distance migrants in a seabird</w:t>
        </w:r>
      </w:hyperlink>
      <w:r>
        <w:t xml:space="preserve">.</w:t>
      </w:r>
      <w:r>
        <w:t xml:space="preserve"> </w:t>
      </w:r>
      <w:r>
        <w:rPr>
          <w:iCs/>
          <w:i/>
        </w:rPr>
        <w:t xml:space="preserve">PLOS ONE</w:t>
      </w:r>
      <w:r>
        <w:t xml:space="preserve">,</w:t>
      </w:r>
      <w:r>
        <w:t xml:space="preserve"> </w:t>
      </w:r>
      <w:r>
        <w:rPr>
          <w:bCs/>
          <w:b/>
        </w:rPr>
        <w:t xml:space="preserve">15</w:t>
      </w:r>
      <w:r>
        <w:t xml:space="preserve">, e0230262.</w:t>
      </w:r>
    </w:p>
    <w:bookmarkEnd w:id="108"/>
    <w:bookmarkStart w:id="110" w:name="ref-aikens_etal20"/>
    <w:p>
      <w:pPr>
        <w:pStyle w:val="Bibliography"/>
      </w:pPr>
      <w:r>
        <w:t xml:space="preserve">26.</w:t>
      </w:r>
      <w:r>
        <w:t xml:space="preserve"> </w:t>
      </w:r>
      <w:r>
        <w:t xml:space="preserve">	</w:t>
      </w:r>
      <w:r>
        <w:t xml:space="preserve">Aikens, E. O., Mysterud, A., Merkle, J. A., Cagnacci, F., Rivrud, I. M., Hebblewhite, M., Hurley, M. A., Peters, W., Bergen, S., De Groeve, J., Dwinnell, S. P. H., Gehr, B., Heurich, M., Hewison, A. J. M., Jarnemo, A., Kjellander, P., Kröschel, M., Licoppe, A., Linnell, J. D. C., Merrill, E. H., Middleton, A. D., Morellet, N., Neufeld, L., Ortega, A. C., Parker, K. L., Pedrotti, L., Proffitt, K. M., Saïd, S., Sawyer, H., Scurlock, B. M., Signer, J., Stent, P., Šustr, P., Szkorupa, T., Monteith, K. L., and Kauffman, M. J., 2020</w:t>
      </w:r>
      <w:r>
        <w:t xml:space="preserve"> </w:t>
      </w:r>
      <w:hyperlink r:id="rId109">
        <w:r>
          <w:rPr>
            <w:rStyle w:val="Hyperlink"/>
          </w:rPr>
          <w:t xml:space="preserve">Wave-like Patterns of Plant Phenology Determine Ungulate Movement Tactics</w:t>
        </w:r>
      </w:hyperlink>
      <w:r>
        <w:t xml:space="preserve">.</w:t>
      </w:r>
      <w:r>
        <w:t xml:space="preserve"> </w:t>
      </w:r>
      <w:r>
        <w:rPr>
          <w:iCs/>
          <w:i/>
        </w:rPr>
        <w:t xml:space="preserve">Current Biology</w:t>
      </w:r>
      <w:r>
        <w:t xml:space="preserve">,</w:t>
      </w:r>
      <w:r>
        <w:t xml:space="preserve"> </w:t>
      </w:r>
      <w:r>
        <w:rPr>
          <w:bCs/>
          <w:b/>
        </w:rPr>
        <w:t xml:space="preserve">30</w:t>
      </w:r>
      <w:r>
        <w:t xml:space="preserve">, 3444–3449.e4.</w:t>
      </w:r>
    </w:p>
    <w:bookmarkEnd w:id="110"/>
    <w:bookmarkStart w:id="112" w:name="ref-clapham01"/>
    <w:p>
      <w:pPr>
        <w:pStyle w:val="Bibliography"/>
      </w:pPr>
      <w:r>
        <w:t xml:space="preserve">27.</w:t>
      </w:r>
      <w:r>
        <w:t xml:space="preserve"> </w:t>
      </w:r>
      <w:r>
        <w:t xml:space="preserve">	</w:t>
      </w:r>
      <w:r>
        <w:t xml:space="preserve">Clapham, P., 2001</w:t>
      </w:r>
      <w:r>
        <w:t xml:space="preserve"> </w:t>
      </w:r>
      <w:hyperlink r:id="rId111">
        <w:r>
          <w:rPr>
            <w:rStyle w:val="Hyperlink"/>
          </w:rPr>
          <w:t xml:space="preserve">Why do Baleen Whales Migrate?</w:t>
        </w:r>
      </w:hyperlink>
      <w:r>
        <w:t xml:space="preserve"> </w:t>
      </w:r>
      <w:r>
        <w:rPr>
          <w:iCs/>
          <w:i/>
        </w:rPr>
        <w:t xml:space="preserve">Marine Mammal Science</w:t>
      </w:r>
      <w:r>
        <w:t xml:space="preserve">,</w:t>
      </w:r>
      <w:r>
        <w:t xml:space="preserve"> </w:t>
      </w:r>
      <w:r>
        <w:rPr>
          <w:bCs/>
          <w:b/>
        </w:rPr>
        <w:t xml:space="preserve">17</w:t>
      </w:r>
      <w:r>
        <w:t xml:space="preserve">, 432–436.</w:t>
      </w:r>
    </w:p>
    <w:bookmarkEnd w:id="112"/>
    <w:bookmarkStart w:id="114" w:name="ref-rasmussen_etal07"/>
    <w:p>
      <w:pPr>
        <w:pStyle w:val="Bibliography"/>
      </w:pPr>
      <w:r>
        <w:t xml:space="preserve">28.</w:t>
      </w:r>
      <w:r>
        <w:t xml:space="preserve"> </w:t>
      </w:r>
      <w:r>
        <w:t xml:space="preserve">	</w:t>
      </w:r>
      <w:r>
        <w:t xml:space="preserve">Rasmussen, K., Palacios, D. M., Calambokidis, J., Saborío, M. T., Dalla Rosa, L., Secchi, E. R., Steiger, G. H., Allen, J. M., and Stone, G. S., 2007</w:t>
      </w:r>
      <w:r>
        <w:t xml:space="preserve"> </w:t>
      </w:r>
      <w:hyperlink r:id="rId113">
        <w:r>
          <w:rPr>
            <w:rStyle w:val="Hyperlink"/>
          </w:rPr>
          <w:t xml:space="preserve">Southern Hemisphere humpback whales wintering off Central America: insights from water temperature into the longest mammalian migration</w:t>
        </w:r>
      </w:hyperlink>
      <w:r>
        <w:t xml:space="preserve">.</w:t>
      </w:r>
      <w:r>
        <w:t xml:space="preserve"> </w:t>
      </w:r>
      <w:r>
        <w:rPr>
          <w:iCs/>
          <w:i/>
        </w:rPr>
        <w:t xml:space="preserve">Biology Letters</w:t>
      </w:r>
      <w:r>
        <w:t xml:space="preserve">,</w:t>
      </w:r>
      <w:r>
        <w:t xml:space="preserve"> </w:t>
      </w:r>
      <w:r>
        <w:rPr>
          <w:bCs/>
          <w:b/>
        </w:rPr>
        <w:t xml:space="preserve">3</w:t>
      </w:r>
      <w:r>
        <w:t xml:space="preserve">, 302–305.</w:t>
      </w:r>
    </w:p>
    <w:bookmarkEnd w:id="114"/>
    <w:bookmarkStart w:id="116" w:name="ref-corkeron_connor99"/>
    <w:p>
      <w:pPr>
        <w:pStyle w:val="Bibliography"/>
      </w:pPr>
      <w:r>
        <w:t xml:space="preserve">29.</w:t>
      </w:r>
      <w:r>
        <w:t xml:space="preserve"> </w:t>
      </w:r>
      <w:r>
        <w:t xml:space="preserve">	</w:t>
      </w:r>
      <w:r>
        <w:t xml:space="preserve">Corkeron, P. J. and Connor, R. C., 1999</w:t>
      </w:r>
      <w:r>
        <w:t xml:space="preserve"> </w:t>
      </w:r>
      <w:hyperlink r:id="rId115">
        <w:r>
          <w:rPr>
            <w:rStyle w:val="Hyperlink"/>
          </w:rPr>
          <w:t xml:space="preserve">Why Do Baleen Whales Migrate?</w:t>
        </w:r>
      </w:hyperlink>
      <w:r>
        <w:t xml:space="preserve"> </w:t>
      </w:r>
      <w:r>
        <w:rPr>
          <w:iCs/>
          <w:i/>
        </w:rPr>
        <w:t xml:space="preserve">Marine Mammal Science</w:t>
      </w:r>
      <w:r>
        <w:t xml:space="preserve">,</w:t>
      </w:r>
      <w:r>
        <w:t xml:space="preserve"> </w:t>
      </w:r>
      <w:r>
        <w:rPr>
          <w:bCs/>
          <w:b/>
        </w:rPr>
        <w:t xml:space="preserve">15</w:t>
      </w:r>
      <w:r>
        <w:t xml:space="preserve">, 1228–1245.</w:t>
      </w:r>
    </w:p>
    <w:bookmarkEnd w:id="116"/>
    <w:bookmarkStart w:id="118" w:name="ref-mehta_etal07"/>
    <w:p>
      <w:pPr>
        <w:pStyle w:val="Bibliography"/>
      </w:pPr>
      <w:r>
        <w:t xml:space="preserve">30.</w:t>
      </w:r>
      <w:r>
        <w:t xml:space="preserve"> </w:t>
      </w:r>
      <w:r>
        <w:t xml:space="preserve">	</w:t>
      </w:r>
      <w:r>
        <w:t xml:space="preserve">Mehta, A. V., Allen, J. M., Constantine, R., Garrigue, C., Jann, B., Jenner, C., Marx, M. K., Matkin, C. O., Mattila, D. K., Minton, G., Mizroch, S. A., Olavarría, C., Robbins, J., Russell, K. G., Seton, R. E., Steiger, G. H., Víkingsson, G. A., Wade, P. R., Witteveen, B. H., and Clapham, P. J., 2007</w:t>
      </w:r>
      <w:r>
        <w:t xml:space="preserve"> </w:t>
      </w:r>
      <w:hyperlink r:id="rId117">
        <w:r>
          <w:rPr>
            <w:rStyle w:val="Hyperlink"/>
          </w:rPr>
          <w:t xml:space="preserve">Baleen whales are not important as prey for killer whales Orcinus orca in high-latitude regions</w:t>
        </w:r>
      </w:hyperlink>
      <w:r>
        <w:t xml:space="preserve">.</w:t>
      </w:r>
      <w:r>
        <w:t xml:space="preserve"> </w:t>
      </w:r>
      <w:r>
        <w:rPr>
          <w:iCs/>
          <w:i/>
        </w:rPr>
        <w:t xml:space="preserve">Marine Ecology Progress Series</w:t>
      </w:r>
      <w:r>
        <w:t xml:space="preserve">,</w:t>
      </w:r>
      <w:r>
        <w:t xml:space="preserve"> </w:t>
      </w:r>
      <w:r>
        <w:rPr>
          <w:bCs/>
          <w:b/>
        </w:rPr>
        <w:t xml:space="preserve">348</w:t>
      </w:r>
      <w:r>
        <w:t xml:space="preserve">, 297–307.</w:t>
      </w:r>
    </w:p>
    <w:bookmarkEnd w:id="118"/>
    <w:bookmarkStart w:id="120" w:name="ref-slater_etal17"/>
    <w:p>
      <w:pPr>
        <w:pStyle w:val="Bibliography"/>
      </w:pPr>
      <w:r>
        <w:t xml:space="preserve">31.</w:t>
      </w:r>
      <w:r>
        <w:t xml:space="preserve"> </w:t>
      </w:r>
      <w:r>
        <w:t xml:space="preserve">	</w:t>
      </w:r>
      <w:r>
        <w:t xml:space="preserve">Slater, G. J., Goldbogen, J. A., and Pyenson, N. D., 2017</w:t>
      </w:r>
      <w:r>
        <w:t xml:space="preserve"> </w:t>
      </w:r>
      <w:hyperlink r:id="rId119">
        <w:r>
          <w:rPr>
            <w:rStyle w:val="Hyperlink"/>
          </w:rPr>
          <w:t xml:space="preserve">Independent evolution of baleen whale gigantism linked to Plio-Pleistocene ocean dynamics</w:t>
        </w:r>
      </w:hyperlink>
      <w:r>
        <w:t xml:space="preserve">.</w:t>
      </w:r>
      <w:r>
        <w:t xml:space="preserve"> </w:t>
      </w:r>
      <w:r>
        <w:rPr>
          <w:iCs/>
          <w:i/>
        </w:rPr>
        <w:t xml:space="preserve">Proceedings of the Royal Society B: Biological Sciences</w:t>
      </w:r>
      <w:r>
        <w:t xml:space="preserve">,</w:t>
      </w:r>
      <w:r>
        <w:t xml:space="preserve"> </w:t>
      </w:r>
      <w:r>
        <w:rPr>
          <w:bCs/>
          <w:b/>
        </w:rPr>
        <w:t xml:space="preserve">284</w:t>
      </w:r>
      <w:r>
        <w:t xml:space="preserve">, 20170546.</w:t>
      </w:r>
    </w:p>
    <w:bookmarkEnd w:id="120"/>
    <w:bookmarkStart w:id="122" w:name="ref-taylor_etal19a"/>
    <w:p>
      <w:pPr>
        <w:pStyle w:val="Bibliography"/>
      </w:pPr>
      <w:r>
        <w:t xml:space="preserve">32.</w:t>
      </w:r>
      <w:r>
        <w:t xml:space="preserve"> </w:t>
      </w:r>
      <w:r>
        <w:t xml:space="preserve">	</w:t>
      </w:r>
      <w:r>
        <w:t xml:space="preserve">Taylor, L. D., O’Dea, A., Bralower, T. J., and Finnegan, S., 2019</w:t>
      </w:r>
      <w:r>
        <w:t xml:space="preserve"> </w:t>
      </w:r>
      <w:hyperlink r:id="rId121">
        <w:r>
          <w:rPr>
            <w:rStyle w:val="Hyperlink"/>
          </w:rPr>
          <w:t xml:space="preserve">Isotopes from fossil coronulid barnacle shells record evidence of migration in multiple Pleistocene whale populations</w:t>
        </w:r>
      </w:hyperlink>
      <w:r>
        <w:t xml:space="preserve">.</w:t>
      </w:r>
      <w:r>
        <w:t xml:space="preserve"> </w:t>
      </w:r>
      <w:r>
        <w:rPr>
          <w:iCs/>
          <w:i/>
        </w:rPr>
        <w:t xml:space="preserve">Proceedings of the National Academy of Sciences</w:t>
      </w:r>
      <w:r>
        <w:t xml:space="preserve">,</w:t>
      </w:r>
      <w:r>
        <w:t xml:space="preserve"> </w:t>
      </w:r>
      <w:r>
        <w:rPr>
          <w:bCs/>
          <w:b/>
        </w:rPr>
        <w:t xml:space="preserve">116</w:t>
      </w:r>
      <w:r>
        <w:t xml:space="preserve">, 7377–7381.</w:t>
      </w:r>
    </w:p>
    <w:bookmarkEnd w:id="122"/>
    <w:bookmarkStart w:id="124" w:name="ref-fortune_etal12"/>
    <w:p>
      <w:pPr>
        <w:pStyle w:val="Bibliography"/>
      </w:pPr>
      <w:r>
        <w:t xml:space="preserve">33.</w:t>
      </w:r>
      <w:r>
        <w:t xml:space="preserve"> </w:t>
      </w:r>
      <w:r>
        <w:t xml:space="preserve">	</w:t>
      </w:r>
      <w:r>
        <w:t xml:space="preserve">Fortune, S. M. E., Trites, A. W., Perryman, W. L., Moore, M. J., Pettis, H. M., and Lynn, M. S., 2012</w:t>
      </w:r>
      <w:r>
        <w:t xml:space="preserve"> </w:t>
      </w:r>
      <w:hyperlink r:id="rId123">
        <w:r>
          <w:rPr>
            <w:rStyle w:val="Hyperlink"/>
          </w:rPr>
          <w:t xml:space="preserve">Growth and rapid early development of North Atlantic right whales (Eubalaena glacialis)</w:t>
        </w:r>
      </w:hyperlink>
      <w:r>
        <w:t xml:space="preserve">.</w:t>
      </w:r>
      <w:r>
        <w:t xml:space="preserve"> </w:t>
      </w:r>
      <w:r>
        <w:rPr>
          <w:iCs/>
          <w:i/>
        </w:rPr>
        <w:t xml:space="preserve">Journal of Mammalogy</w:t>
      </w:r>
      <w:r>
        <w:t xml:space="preserve">,</w:t>
      </w:r>
      <w:r>
        <w:t xml:space="preserve"> </w:t>
      </w:r>
      <w:r>
        <w:rPr>
          <w:bCs/>
          <w:b/>
        </w:rPr>
        <w:t xml:space="preserve">93</w:t>
      </w:r>
      <w:r>
        <w:t xml:space="preserve">, 1342–1354.</w:t>
      </w:r>
    </w:p>
    <w:bookmarkEnd w:id="124"/>
    <w:bookmarkStart w:id="126" w:name="ref-oftedal97a"/>
    <w:p>
      <w:pPr>
        <w:pStyle w:val="Bibliography"/>
      </w:pPr>
      <w:r>
        <w:t xml:space="preserve">34.</w:t>
      </w:r>
      <w:r>
        <w:t xml:space="preserve"> </w:t>
      </w:r>
      <w:r>
        <w:t xml:space="preserve">	</w:t>
      </w:r>
      <w:r>
        <w:t xml:space="preserve">Oftedal, O. T., 1997</w:t>
      </w:r>
      <w:r>
        <w:t xml:space="preserve"> </w:t>
      </w:r>
      <w:hyperlink r:id="rId125">
        <w:r>
          <w:rPr>
            <w:rStyle w:val="Hyperlink"/>
          </w:rPr>
          <w:t xml:space="preserve">Lactation in Whales and Dolphins: Evidence of Divergence Between Baleen- and Toothed-Species</w:t>
        </w:r>
      </w:hyperlink>
      <w:r>
        <w:t xml:space="preserve">.</w:t>
      </w:r>
      <w:r>
        <w:t xml:space="preserve"> </w:t>
      </w:r>
      <w:r>
        <w:rPr>
          <w:iCs/>
          <w:i/>
        </w:rPr>
        <w:t xml:space="preserve">J Mammary Gland Biol Neoplasia</w:t>
      </w:r>
      <w:r>
        <w:t xml:space="preserve">,</w:t>
      </w:r>
      <w:r>
        <w:t xml:space="preserve"> </w:t>
      </w:r>
      <w:r>
        <w:rPr>
          <w:bCs/>
          <w:b/>
        </w:rPr>
        <w:t xml:space="preserve">2</w:t>
      </w:r>
      <w:r>
        <w:t xml:space="preserve">, 205–230.</w:t>
      </w:r>
    </w:p>
    <w:bookmarkEnd w:id="126"/>
    <w:bookmarkStart w:id="128" w:name="ref-read_harvey89"/>
    <w:p>
      <w:pPr>
        <w:pStyle w:val="Bibliography"/>
      </w:pPr>
      <w:r>
        <w:t xml:space="preserve">35.</w:t>
      </w:r>
      <w:r>
        <w:t xml:space="preserve"> </w:t>
      </w:r>
      <w:r>
        <w:t xml:space="preserve">	</w:t>
      </w:r>
      <w:r>
        <w:t xml:space="preserve">Read, A. F. and Harvey, P. H., 1989</w:t>
      </w:r>
      <w:r>
        <w:t xml:space="preserve"> </w:t>
      </w:r>
      <w:hyperlink r:id="rId127">
        <w:r>
          <w:rPr>
            <w:rStyle w:val="Hyperlink"/>
          </w:rPr>
          <w:t xml:space="preserve">Life history differences among the eutherian radiations</w:t>
        </w:r>
      </w:hyperlink>
      <w:r>
        <w:t xml:space="preserve">.</w:t>
      </w:r>
      <w:r>
        <w:t xml:space="preserve"> </w:t>
      </w:r>
      <w:r>
        <w:rPr>
          <w:iCs/>
          <w:i/>
        </w:rPr>
        <w:t xml:space="preserve">Journal of Zoology</w:t>
      </w:r>
      <w:r>
        <w:t xml:space="preserve">,</w:t>
      </w:r>
      <w:r>
        <w:t xml:space="preserve"> </w:t>
      </w:r>
      <w:r>
        <w:rPr>
          <w:bCs/>
          <w:b/>
        </w:rPr>
        <w:t xml:space="preserve">219</w:t>
      </w:r>
      <w:r>
        <w:t xml:space="preserve">, 329–353.</w:t>
      </w:r>
    </w:p>
    <w:bookmarkEnd w:id="128"/>
    <w:bookmarkStart w:id="130" w:name="ref-sibly_brown07"/>
    <w:p>
      <w:pPr>
        <w:pStyle w:val="Bibliography"/>
      </w:pPr>
      <w:r>
        <w:t xml:space="preserve">36.</w:t>
      </w:r>
      <w:r>
        <w:t xml:space="preserve"> </w:t>
      </w:r>
      <w:r>
        <w:t xml:space="preserve">	</w:t>
      </w:r>
      <w:r>
        <w:t xml:space="preserve">Sibly, R. M. and Brown, J. H., 2007</w:t>
      </w:r>
      <w:r>
        <w:t xml:space="preserve"> </w:t>
      </w:r>
      <w:hyperlink r:id="rId129">
        <w:r>
          <w:rPr>
            <w:rStyle w:val="Hyperlink"/>
          </w:rPr>
          <w:t xml:space="preserve">Effects of body size and lifestyle on evolution of mammal life histories</w:t>
        </w:r>
      </w:hyperlink>
      <w:r>
        <w:t xml:space="preserve">.</w:t>
      </w:r>
      <w:r>
        <w:t xml:space="preserve"> </w:t>
      </w:r>
      <w:r>
        <w:rPr>
          <w:iCs/>
          <w:i/>
        </w:rPr>
        <w:t xml:space="preserve">Proceedings of the National Academy of Sciences</w:t>
      </w:r>
      <w:r>
        <w:t xml:space="preserve">,</w:t>
      </w:r>
      <w:r>
        <w:t xml:space="preserve"> </w:t>
      </w:r>
      <w:r>
        <w:rPr>
          <w:bCs/>
          <w:b/>
        </w:rPr>
        <w:t xml:space="preserve">104</w:t>
      </w:r>
      <w:r>
        <w:t xml:space="preserve">, 17707–17712.</w:t>
      </w:r>
    </w:p>
    <w:bookmarkEnd w:id="130"/>
    <w:bookmarkStart w:id="132" w:name="ref-oftedal00"/>
    <w:p>
      <w:pPr>
        <w:pStyle w:val="Bibliography"/>
      </w:pPr>
      <w:r>
        <w:t xml:space="preserve">37.</w:t>
      </w:r>
      <w:r>
        <w:t xml:space="preserve"> </w:t>
      </w:r>
      <w:r>
        <w:t xml:space="preserve">	</w:t>
      </w:r>
      <w:r>
        <w:t xml:space="preserve">Oftedal, O. T., 2000</w:t>
      </w:r>
      <w:r>
        <w:t xml:space="preserve"> </w:t>
      </w:r>
      <w:hyperlink r:id="rId131">
        <w:r>
          <w:rPr>
            <w:rStyle w:val="Hyperlink"/>
          </w:rPr>
          <w:t xml:space="preserve">Use of maternal reserves as a lactation strategy in large mammals</w:t>
        </w:r>
      </w:hyperlink>
      <w:r>
        <w:t xml:space="preserve">.</w:t>
      </w:r>
      <w:r>
        <w:t xml:space="preserve"> </w:t>
      </w:r>
      <w:r>
        <w:rPr>
          <w:iCs/>
          <w:i/>
        </w:rPr>
        <w:t xml:space="preserve">Proc. Nutr. Soc.</w:t>
      </w:r>
      <w:r>
        <w:t xml:space="preserve">,</w:t>
      </w:r>
      <w:r>
        <w:t xml:space="preserve"> </w:t>
      </w:r>
      <w:r>
        <w:rPr>
          <w:bCs/>
          <w:b/>
        </w:rPr>
        <w:t xml:space="preserve">59</w:t>
      </w:r>
      <w:r>
        <w:t xml:space="preserve">, 99–106.</w:t>
      </w:r>
    </w:p>
    <w:bookmarkEnd w:id="132"/>
    <w:bookmarkStart w:id="134" w:name="ref-williams18"/>
    <w:p>
      <w:pPr>
        <w:pStyle w:val="Bibliography"/>
      </w:pPr>
      <w:r>
        <w:t xml:space="preserve">38.</w:t>
      </w:r>
      <w:r>
        <w:t xml:space="preserve"> </w:t>
      </w:r>
      <w:r>
        <w:t xml:space="preserve">	</w:t>
      </w:r>
      <w:r>
        <w:t xml:space="preserve">Williams, T. M., 2018</w:t>
      </w:r>
      <w:r>
        <w:t xml:space="preserve"> </w:t>
      </w:r>
      <w:hyperlink r:id="rId133">
        <w:r>
          <w:rPr>
            <w:rStyle w:val="Hyperlink"/>
          </w:rPr>
          <w:t xml:space="preserve">Swimming</w:t>
        </w:r>
      </w:hyperlink>
      <w:r>
        <w:t xml:space="preserve">. In</w:t>
      </w:r>
      <w:r>
        <w:t xml:space="preserve"> </w:t>
      </w:r>
      <w:r>
        <w:rPr>
          <w:iCs/>
          <w:i/>
        </w:rPr>
        <w:t xml:space="preserve">Encyclopedia of Marine Mammals (Third Edition)</w:t>
      </w:r>
      <w:r>
        <w:t xml:space="preserve"> (eds. Würsig, B., Thewissen, J. G. M., and Kovacs, K. M.), Academic Press, pp. 970–979.</w:t>
      </w:r>
    </w:p>
    <w:bookmarkEnd w:id="134"/>
    <w:bookmarkStart w:id="136" w:name="ref-agrelo_etal21"/>
    <w:p>
      <w:pPr>
        <w:pStyle w:val="Bibliography"/>
      </w:pPr>
      <w:r>
        <w:t xml:space="preserve">39.</w:t>
      </w:r>
      <w:r>
        <w:t xml:space="preserve"> </w:t>
      </w:r>
      <w:r>
        <w:t xml:space="preserve">	</w:t>
      </w:r>
      <w:r>
        <w:t xml:space="preserve">Agrelo, M., Daura-Jorge, F. G., Rowntree, V. J., Sironi, M., Hammond, P. S., Ingram, S. N., Marón, C. F., Vilches, F. O., Seger, J., Payne, R., and Simões-Lopes, P. C., 2021</w:t>
      </w:r>
      <w:r>
        <w:t xml:space="preserve"> </w:t>
      </w:r>
      <w:hyperlink r:id="rId135">
        <w:r>
          <w:rPr>
            <w:rStyle w:val="Hyperlink"/>
          </w:rPr>
          <w:t xml:space="preserve">Ocean warming threatens southern right whale population recovery</w:t>
        </w:r>
      </w:hyperlink>
      <w:r>
        <w:t xml:space="preserve">.</w:t>
      </w:r>
      <w:r>
        <w:t xml:space="preserve"> </w:t>
      </w:r>
      <w:r>
        <w:rPr>
          <w:iCs/>
          <w:i/>
        </w:rPr>
        <w:t xml:space="preserve">Science Advances</w:t>
      </w:r>
      <w:r>
        <w:t xml:space="preserve">,</w:t>
      </w:r>
      <w:r>
        <w:t xml:space="preserve"> </w:t>
      </w:r>
      <w:r>
        <w:rPr>
          <w:bCs/>
          <w:b/>
        </w:rPr>
        <w:t xml:space="preserve">7</w:t>
      </w:r>
      <w:r>
        <w:t xml:space="preserve">, eabh2823.</w:t>
      </w:r>
    </w:p>
    <w:bookmarkEnd w:id="136"/>
    <w:bookmarkStart w:id="138" w:name="ref-gremillet_descamps23"/>
    <w:p>
      <w:pPr>
        <w:pStyle w:val="Bibliography"/>
      </w:pPr>
      <w:r>
        <w:t xml:space="preserve">40.</w:t>
      </w:r>
      <w:r>
        <w:t xml:space="preserve"> </w:t>
      </w:r>
      <w:r>
        <w:t xml:space="preserve">	</w:t>
      </w:r>
      <w:r>
        <w:t xml:space="preserve">Grémillet, D. and Descamps, S., 2023</w:t>
      </w:r>
      <w:r>
        <w:t xml:space="preserve"> </w:t>
      </w:r>
      <w:hyperlink r:id="rId137">
        <w:r>
          <w:rPr>
            <w:rStyle w:val="Hyperlink"/>
          </w:rPr>
          <w:t xml:space="preserve">Ecological impacts of climate change on Arctic marine megafauna</w:t>
        </w:r>
      </w:hyperlink>
      <w:r>
        <w:t xml:space="preserve">.</w:t>
      </w:r>
      <w:r>
        <w:t xml:space="preserve"> </w:t>
      </w:r>
      <w:r>
        <w:rPr>
          <w:iCs/>
          <w:i/>
        </w:rPr>
        <w:t xml:space="preserve">Trends in Ecology &amp; Evolution</w:t>
      </w:r>
      <w:r>
        <w:t xml:space="preserve">,</w:t>
      </w:r>
      <w:r>
        <w:t xml:space="preserve"> </w:t>
      </w:r>
      <w:r>
        <w:rPr>
          <w:bCs/>
          <w:b/>
        </w:rPr>
        <w:t xml:space="preserve">38</w:t>
      </w:r>
      <w:r>
        <w:t xml:space="preserve">, 773–783.</w:t>
      </w:r>
    </w:p>
    <w:bookmarkEnd w:id="138"/>
    <w:bookmarkStart w:id="140" w:name="ref-gulland_etal22"/>
    <w:p>
      <w:pPr>
        <w:pStyle w:val="Bibliography"/>
      </w:pPr>
      <w:r>
        <w:t xml:space="preserve">41.</w:t>
      </w:r>
      <w:r>
        <w:t xml:space="preserve"> </w:t>
      </w:r>
      <w:r>
        <w:t xml:space="preserve">	</w:t>
      </w:r>
      <w:r>
        <w:t xml:space="preserve">Gulland, F. M. D., Baker, J. D., Howe, M., LaBrecque, E., Leach, L., Moore, S. E., Reeves, R. R., and Thomas, P. O., 2022</w:t>
      </w:r>
      <w:r>
        <w:t xml:space="preserve"> </w:t>
      </w:r>
      <w:hyperlink r:id="rId139">
        <w:r>
          <w:rPr>
            <w:rStyle w:val="Hyperlink"/>
          </w:rPr>
          <w:t xml:space="preserve">A review of climate change effects on marine mammals in United States waters: Past predictions, observed impacts, current research and conservation imperatives</w:t>
        </w:r>
      </w:hyperlink>
      <w:r>
        <w:t xml:space="preserve">.</w:t>
      </w:r>
      <w:r>
        <w:t xml:space="preserve"> </w:t>
      </w:r>
      <w:r>
        <w:rPr>
          <w:iCs/>
          <w:i/>
        </w:rPr>
        <w:t xml:space="preserve">Climate Change Ecology</w:t>
      </w:r>
      <w:r>
        <w:t xml:space="preserve">,</w:t>
      </w:r>
      <w:r>
        <w:t xml:space="preserve"> </w:t>
      </w:r>
      <w:r>
        <w:rPr>
          <w:bCs/>
          <w:b/>
        </w:rPr>
        <w:t xml:space="preserve">3</w:t>
      </w:r>
      <w:r>
        <w:t xml:space="preserve">, 100054.</w:t>
      </w:r>
    </w:p>
    <w:bookmarkEnd w:id="140"/>
    <w:bookmarkStart w:id="142" w:name="ref-hazen_etal13"/>
    <w:p>
      <w:pPr>
        <w:pStyle w:val="Bibliography"/>
      </w:pPr>
      <w:r>
        <w:t xml:space="preserve">42.</w:t>
      </w:r>
      <w:r>
        <w:t xml:space="preserve"> </w:t>
      </w:r>
      <w:r>
        <w:t xml:space="preserve">	</w:t>
      </w:r>
      <w:r>
        <w:t xml:space="preserve">Hazen, E. L., Jorgensen, S., Rykaczewski, R. R., Bograd, S. J., Foley, D. G., Jonsen, I. D., Shaffer, S. A., Dunne, J. P., Costa, D. P., Crowder, L. B., and Block, B. A., 2013</w:t>
      </w:r>
      <w:r>
        <w:t xml:space="preserve"> </w:t>
      </w:r>
      <w:hyperlink r:id="rId141">
        <w:r>
          <w:rPr>
            <w:rStyle w:val="Hyperlink"/>
          </w:rPr>
          <w:t xml:space="preserve">Predicted habitat shifts of Pacific top predators in a changing climate</w:t>
        </w:r>
      </w:hyperlink>
      <w:r>
        <w:t xml:space="preserve">.</w:t>
      </w:r>
      <w:r>
        <w:t xml:space="preserve"> </w:t>
      </w:r>
      <w:r>
        <w:rPr>
          <w:iCs/>
          <w:i/>
        </w:rPr>
        <w:t xml:space="preserve">Nature Clim Change</w:t>
      </w:r>
      <w:r>
        <w:t xml:space="preserve">,</w:t>
      </w:r>
      <w:r>
        <w:t xml:space="preserve"> </w:t>
      </w:r>
      <w:r>
        <w:rPr>
          <w:bCs/>
          <w:b/>
        </w:rPr>
        <w:t xml:space="preserve">3</w:t>
      </w:r>
      <w:r>
        <w:t xml:space="preserve">, 234–238.</w:t>
      </w:r>
    </w:p>
    <w:bookmarkEnd w:id="142"/>
    <w:bookmarkStart w:id="144" w:name="ref-meyer-gutbrod_etal23"/>
    <w:p>
      <w:pPr>
        <w:pStyle w:val="Bibliography"/>
      </w:pPr>
      <w:r>
        <w:t xml:space="preserve">43.</w:t>
      </w:r>
      <w:r>
        <w:t xml:space="preserve"> </w:t>
      </w:r>
      <w:r>
        <w:t xml:space="preserve">	</w:t>
      </w:r>
      <w:r>
        <w:t xml:space="preserve">Meyer-Gutbrod, E. L., Davies, K. T. A., Johnson, C. L., Plourde, S., Sorochan, K. A., Kenney, R. D., Ramp, C., Gosselin, J.-F., Lawson, J. W., and Greene, C. H., 2023</w:t>
      </w:r>
      <w:r>
        <w:t xml:space="preserve"> </w:t>
      </w:r>
      <w:hyperlink r:id="rId143">
        <w:r>
          <w:rPr>
            <w:rStyle w:val="Hyperlink"/>
          </w:rPr>
          <w:t xml:space="preserve">Redefining North Atlantic right whale habitat-use patterns under climate change</w:t>
        </w:r>
      </w:hyperlink>
      <w:r>
        <w:t xml:space="preserve">.</w:t>
      </w:r>
      <w:r>
        <w:t xml:space="preserve"> </w:t>
      </w:r>
      <w:r>
        <w:rPr>
          <w:iCs/>
          <w:i/>
        </w:rPr>
        <w:t xml:space="preserve">Limnology and Oceanography</w:t>
      </w:r>
      <w:r>
        <w:t xml:space="preserve">,</w:t>
      </w:r>
      <w:r>
        <w:t xml:space="preserve"> </w:t>
      </w:r>
      <w:r>
        <w:rPr>
          <w:bCs/>
          <w:b/>
        </w:rPr>
        <w:t xml:space="preserve">68</w:t>
      </w:r>
      <w:r>
        <w:t xml:space="preserve">, S71–S86.</w:t>
      </w:r>
    </w:p>
    <w:bookmarkEnd w:id="144"/>
    <w:bookmarkStart w:id="146" w:name="ref-nelms_etal21"/>
    <w:p>
      <w:pPr>
        <w:pStyle w:val="Bibliography"/>
      </w:pPr>
      <w:r>
        <w:t xml:space="preserve">44.</w:t>
      </w:r>
      <w:r>
        <w:t xml:space="preserve"> </w:t>
      </w:r>
      <w:r>
        <w:t xml:space="preserve">	</w:t>
      </w:r>
      <w:r>
        <w:t xml:space="preserve">Nelms, S. E., Alfaro-Shigueto, J., Arnould, J. P. Y., Avila, I. C., Nash, S. B., Campbell, E., Carter, M. I. D., Collins, T., Currey, R. J. C., Domit, C., Franco-Trecu, V., Fuentes, M. M. P. B., Gilman, E., Harcourt, R. G., Hines, E. M., Hoelzel, A. R., Hooker, S. K., Johnston, D. W., Kelkar, N., Kiszka, J. J., Laidre, K. L., Mangel, J. C., Marsh, H., Maxwell, S. M., Onoufriou, A. B., Palacios, D. M., Pierce, G. J., Ponnampalam, L. S., Porter, L. J., Russell, D. J. F., Stockin, K. A., Sutaria, D., Wambiji, N., Weir, C. R., Wilson, B., and Godley, B. J., 2021</w:t>
      </w:r>
      <w:r>
        <w:t xml:space="preserve"> </w:t>
      </w:r>
      <w:hyperlink r:id="rId145">
        <w:r>
          <w:rPr>
            <w:rStyle w:val="Hyperlink"/>
          </w:rPr>
          <w:t xml:space="preserve">Marine mammal conservation: over the horizon</w:t>
        </w:r>
      </w:hyperlink>
      <w:r>
        <w:t xml:space="preserve">.</w:t>
      </w:r>
      <w:r>
        <w:t xml:space="preserve"> </w:t>
      </w:r>
      <w:r>
        <w:rPr>
          <w:iCs/>
          <w:i/>
        </w:rPr>
        <w:t xml:space="preserve">Endangered Species Research</w:t>
      </w:r>
      <w:r>
        <w:t xml:space="preserve">,</w:t>
      </w:r>
      <w:r>
        <w:t xml:space="preserve"> </w:t>
      </w:r>
      <w:r>
        <w:rPr>
          <w:bCs/>
          <w:b/>
        </w:rPr>
        <w:t xml:space="preserve">44</w:t>
      </w:r>
      <w:r>
        <w:t xml:space="preserve">, 291–325.</w:t>
      </w:r>
    </w:p>
    <w:bookmarkEnd w:id="146"/>
    <w:bookmarkStart w:id="148" w:name="ref-robinson_etal09"/>
    <w:p>
      <w:pPr>
        <w:pStyle w:val="Bibliography"/>
      </w:pPr>
      <w:r>
        <w:t xml:space="preserve">45.</w:t>
      </w:r>
      <w:r>
        <w:t xml:space="preserve"> </w:t>
      </w:r>
      <w:r>
        <w:t xml:space="preserve">	</w:t>
      </w:r>
      <w:r>
        <w:t xml:space="preserve">Robinson, R. A., Crick, H. Q. P., Learmonth, J. A., Maclean, I. M. D., Thomas, C. D., Bairlein, F., Forchhammer, M. C., Francis, C. M., Gill, J. A., Godley, B. J., Harwood, J., Hays, G. C., Huntley, B., Hutson, A. M., Pierce, G. J., Rehfisch, M. M., Sims, D. W., Santos, M. B., Sparks, T. H., Stroud, D. A., and Visser, M. E., 2009</w:t>
      </w:r>
      <w:r>
        <w:t xml:space="preserve"> </w:t>
      </w:r>
      <w:hyperlink r:id="rId147">
        <w:r>
          <w:rPr>
            <w:rStyle w:val="Hyperlink"/>
          </w:rPr>
          <w:t xml:space="preserve">Travelling through a warming world: climate change and migratory species</w:t>
        </w:r>
      </w:hyperlink>
      <w:r>
        <w:t xml:space="preserve">.</w:t>
      </w:r>
      <w:r>
        <w:t xml:space="preserve"> </w:t>
      </w:r>
      <w:r>
        <w:rPr>
          <w:iCs/>
          <w:i/>
        </w:rPr>
        <w:t xml:space="preserve">Endangered Species Research</w:t>
      </w:r>
      <w:r>
        <w:t xml:space="preserve">,</w:t>
      </w:r>
      <w:r>
        <w:t xml:space="preserve"> </w:t>
      </w:r>
      <w:r>
        <w:rPr>
          <w:bCs/>
          <w:b/>
        </w:rPr>
        <w:t xml:space="preserve">7</w:t>
      </w:r>
      <w:r>
        <w:t xml:space="preserve">, 87–99.</w:t>
      </w:r>
    </w:p>
    <w:bookmarkEnd w:id="148"/>
    <w:bookmarkStart w:id="150" w:name="ref-szesciorka_stafford23"/>
    <w:p>
      <w:pPr>
        <w:pStyle w:val="Bibliography"/>
      </w:pPr>
      <w:r>
        <w:t xml:space="preserve">46.</w:t>
      </w:r>
      <w:r>
        <w:t xml:space="preserve"> </w:t>
      </w:r>
      <w:r>
        <w:t xml:space="preserve">	</w:t>
      </w:r>
      <w:r>
        <w:t xml:space="preserve">Szesciorka, A. R. and Stafford, K. M., 2023</w:t>
      </w:r>
      <w:r>
        <w:t xml:space="preserve"> </w:t>
      </w:r>
      <w:hyperlink r:id="rId149">
        <w:r>
          <w:rPr>
            <w:rStyle w:val="Hyperlink"/>
          </w:rPr>
          <w:t xml:space="preserve">Sea ice directs changes in bowhead whale phenology through the Bering Strait</w:t>
        </w:r>
      </w:hyperlink>
      <w:r>
        <w:t xml:space="preserve">.</w:t>
      </w:r>
      <w:r>
        <w:t xml:space="preserve"> </w:t>
      </w:r>
      <w:r>
        <w:rPr>
          <w:iCs/>
          <w:i/>
        </w:rPr>
        <w:t xml:space="preserve">Movement Ecology</w:t>
      </w:r>
      <w:r>
        <w:t xml:space="preserve">,</w:t>
      </w:r>
      <w:r>
        <w:t xml:space="preserve"> </w:t>
      </w:r>
      <w:r>
        <w:rPr>
          <w:bCs/>
          <w:b/>
        </w:rPr>
        <w:t xml:space="preserve">11</w:t>
      </w:r>
      <w:r>
        <w:t xml:space="preserve">, 8.</w:t>
      </w:r>
    </w:p>
    <w:bookmarkEnd w:id="150"/>
    <w:bookmarkStart w:id="152" w:name="ref-stewart_etal23"/>
    <w:p>
      <w:pPr>
        <w:pStyle w:val="Bibliography"/>
      </w:pPr>
      <w:r>
        <w:t xml:space="preserve">47.</w:t>
      </w:r>
      <w:r>
        <w:t xml:space="preserve"> </w:t>
      </w:r>
      <w:r>
        <w:t xml:space="preserve">	</w:t>
      </w:r>
      <w:r>
        <w:t xml:space="preserve">Stewart, J. D., Joyce, T. W., Durban, J. W., Calambokidis, J., Fauquier, D., Fearnbach, H., Grebmeier, J. M., Lynn, M., Manizza, M., Perryman, W. L., Tinker, M. T., and Weller, D. W., 2023</w:t>
      </w:r>
      <w:r>
        <w:t xml:space="preserve"> </w:t>
      </w:r>
      <w:hyperlink r:id="rId151">
        <w:r>
          <w:rPr>
            <w:rStyle w:val="Hyperlink"/>
          </w:rPr>
          <w:t xml:space="preserve">Boom-bust cycles in gray whales associated with dynamic and changing Arctic conditions</w:t>
        </w:r>
      </w:hyperlink>
      <w:r>
        <w:t xml:space="preserve">.</w:t>
      </w:r>
      <w:r>
        <w:t xml:space="preserve"> </w:t>
      </w:r>
      <w:r>
        <w:rPr>
          <w:iCs/>
          <w:i/>
        </w:rPr>
        <w:t xml:space="preserve">Science</w:t>
      </w:r>
      <w:r>
        <w:t xml:space="preserve">,</w:t>
      </w:r>
      <w:r>
        <w:t xml:space="preserve"> </w:t>
      </w:r>
      <w:r>
        <w:rPr>
          <w:bCs/>
          <w:b/>
        </w:rPr>
        <w:t xml:space="preserve">382</w:t>
      </w:r>
      <w:r>
        <w:t xml:space="preserve">, 207–211.</w:t>
      </w:r>
    </w:p>
    <w:bookmarkEnd w:id="152"/>
    <w:bookmarkStart w:id="154" w:name="ref-villegas-amtmann_etal15"/>
    <w:p>
      <w:pPr>
        <w:pStyle w:val="Bibliography"/>
      </w:pPr>
      <w:r>
        <w:t xml:space="preserve">48.</w:t>
      </w:r>
      <w:r>
        <w:t xml:space="preserve"> </w:t>
      </w:r>
      <w:r>
        <w:t xml:space="preserve">	</w:t>
      </w:r>
      <w:r>
        <w:t xml:space="preserve">Villegas-Amtmann, S., Schwarz, L. K., Sumich, J. L., and Costa, D. P., 2015</w:t>
      </w:r>
      <w:r>
        <w:t xml:space="preserve"> </w:t>
      </w:r>
      <w:hyperlink r:id="rId153">
        <w:r>
          <w:rPr>
            <w:rStyle w:val="Hyperlink"/>
          </w:rPr>
          <w:t xml:space="preserve">A bioenergetics model to evaluate demographic consequences of disturbance in marine mammals applied to gray whales</w:t>
        </w:r>
      </w:hyperlink>
      <w:r>
        <w:t xml:space="preserve">.</w:t>
      </w:r>
      <w:r>
        <w:t xml:space="preserve"> </w:t>
      </w:r>
      <w:r>
        <w:rPr>
          <w:iCs/>
          <w:i/>
        </w:rPr>
        <w:t xml:space="preserve">Ecosphere</w:t>
      </w:r>
      <w:r>
        <w:t xml:space="preserve">,</w:t>
      </w:r>
      <w:r>
        <w:t xml:space="preserve"> </w:t>
      </w:r>
      <w:r>
        <w:rPr>
          <w:bCs/>
          <w:b/>
        </w:rPr>
        <w:t xml:space="preserve">6</w:t>
      </w:r>
      <w:r>
        <w:t xml:space="preserve">, art183.</w:t>
      </w:r>
    </w:p>
    <w:bookmarkEnd w:id="154"/>
    <w:bookmarkStart w:id="156" w:name="ref-villegas-amtmann_etal17"/>
    <w:p>
      <w:pPr>
        <w:pStyle w:val="Bibliography"/>
      </w:pPr>
      <w:r>
        <w:t xml:space="preserve">49.</w:t>
      </w:r>
      <w:r>
        <w:t xml:space="preserve"> </w:t>
      </w:r>
      <w:r>
        <w:t xml:space="preserve">	</w:t>
      </w:r>
      <w:r>
        <w:t xml:space="preserve">Villegas-Amtmann, S., Schwarz, L., Gailey, G., Sychenko, O., and Costa, D., 2017</w:t>
      </w:r>
      <w:r>
        <w:t xml:space="preserve"> </w:t>
      </w:r>
      <w:hyperlink r:id="rId155">
        <w:r>
          <w:rPr>
            <w:rStyle w:val="Hyperlink"/>
          </w:rPr>
          <w:t xml:space="preserve">East or west: the energetic cost of being a gray whale and the consequence of losing energy to disturbance</w:t>
        </w:r>
      </w:hyperlink>
      <w:r>
        <w:t xml:space="preserve">.</w:t>
      </w:r>
      <w:r>
        <w:t xml:space="preserve"> </w:t>
      </w:r>
      <w:r>
        <w:rPr>
          <w:iCs/>
          <w:i/>
        </w:rPr>
        <w:t xml:space="preserve">Endang. Species. Res.</w:t>
      </w:r>
      <w:r>
        <w:t xml:space="preserve">,</w:t>
      </w:r>
      <w:r>
        <w:t xml:space="preserve"> </w:t>
      </w:r>
      <w:r>
        <w:rPr>
          <w:bCs/>
          <w:b/>
        </w:rPr>
        <w:t xml:space="preserve">34</w:t>
      </w:r>
      <w:r>
        <w:t xml:space="preserve">, 167–183.</w:t>
      </w:r>
    </w:p>
    <w:bookmarkEnd w:id="156"/>
    <w:bookmarkStart w:id="158" w:name="ref-pallin_etal23"/>
    <w:p>
      <w:pPr>
        <w:pStyle w:val="Bibliography"/>
      </w:pPr>
      <w:r>
        <w:t xml:space="preserve">50.</w:t>
      </w:r>
      <w:r>
        <w:t xml:space="preserve"> </w:t>
      </w:r>
      <w:r>
        <w:t xml:space="preserve">	</w:t>
      </w:r>
      <w:r>
        <w:t xml:space="preserve">Pallin, L. J., Kellar, N. M., Steel, D., Botero-Acosta, N., Baker, C. S., Conroy, J. A., Costa, D. P., Johnson, C. M., Johnston, D. W., Nichols, R. C., Nowacek, D. P., Read, A. J., Savenko, O., Schofield, O. M., Stammerjohn, S. E., Steinberg, D. K., and Friedlaender, A. S., 2023</w:t>
      </w:r>
      <w:r>
        <w:t xml:space="preserve"> </w:t>
      </w:r>
      <w:hyperlink r:id="rId157">
        <w:r>
          <w:rPr>
            <w:rStyle w:val="Hyperlink"/>
          </w:rPr>
          <w:t xml:space="preserve">A surplus no more? Variation in krill availability impacts reproductive rates of Antarctic baleen whales</w:t>
        </w:r>
      </w:hyperlink>
      <w:r>
        <w:t xml:space="preserve">.</w:t>
      </w:r>
      <w:r>
        <w:t xml:space="preserve"> </w:t>
      </w:r>
      <w:r>
        <w:rPr>
          <w:iCs/>
          <w:i/>
        </w:rPr>
        <w:t xml:space="preserve">Global Change Biology</w:t>
      </w:r>
      <w:r>
        <w:t xml:space="preserve">,</w:t>
      </w:r>
      <w:r>
        <w:t xml:space="preserve"> </w:t>
      </w:r>
      <w:r>
        <w:rPr>
          <w:bCs/>
          <w:b/>
        </w:rPr>
        <w:t xml:space="preserve">29</w:t>
      </w:r>
      <w:r>
        <w:t xml:space="preserve">, 2108–2121.</w:t>
      </w:r>
    </w:p>
    <w:bookmarkEnd w:id="158"/>
    <w:bookmarkStart w:id="160" w:name="ref-avila_etal20"/>
    <w:p>
      <w:pPr>
        <w:pStyle w:val="Bibliography"/>
      </w:pPr>
      <w:r>
        <w:t xml:space="preserve">51.</w:t>
      </w:r>
      <w:r>
        <w:t xml:space="preserve"> </w:t>
      </w:r>
      <w:r>
        <w:t xml:space="preserve">	</w:t>
      </w:r>
      <w:r>
        <w:t xml:space="preserve">Avila, I. C., Dormann, C. F., García, C., Payán, L. F., and Zorrilla, M. X., 2020</w:t>
      </w:r>
      <w:r>
        <w:t xml:space="preserve"> </w:t>
      </w:r>
      <w:hyperlink r:id="rId159">
        <w:r>
          <w:rPr>
            <w:rStyle w:val="Hyperlink"/>
          </w:rPr>
          <w:t xml:space="preserve">Humpback whales extend their stay in a breeding ground in the Tropical Eastern Pacific</w:t>
        </w:r>
      </w:hyperlink>
      <w:r>
        <w:t xml:space="preserve">.</w:t>
      </w:r>
      <w:r>
        <w:t xml:space="preserve"> </w:t>
      </w:r>
      <w:r>
        <w:rPr>
          <w:iCs/>
          <w:i/>
        </w:rPr>
        <w:t xml:space="preserve">ICES Journal of Marine Science</w:t>
      </w:r>
      <w:r>
        <w:t xml:space="preserve">,</w:t>
      </w:r>
      <w:r>
        <w:t xml:space="preserve"> </w:t>
      </w:r>
      <w:r>
        <w:rPr>
          <w:bCs/>
          <w:b/>
        </w:rPr>
        <w:t xml:space="preserve">77</w:t>
      </w:r>
      <w:r>
        <w:t xml:space="preserve">, 109–118.</w:t>
      </w:r>
    </w:p>
    <w:bookmarkEnd w:id="160"/>
    <w:bookmarkStart w:id="162" w:name="ref-irvine_etal14"/>
    <w:p>
      <w:pPr>
        <w:pStyle w:val="Bibliography"/>
      </w:pPr>
      <w:r>
        <w:t xml:space="preserve">52.</w:t>
      </w:r>
      <w:r>
        <w:t xml:space="preserve"> </w:t>
      </w:r>
      <w:r>
        <w:t xml:space="preserve">	</w:t>
      </w:r>
      <w:r>
        <w:t xml:space="preserve">Irvine, L. M., Mate, B. R., Winsor, M. H., Palacios, D. M., Bograd, S. J., Costa, D. P., and Bailey, H., 2014</w:t>
      </w:r>
      <w:r>
        <w:t xml:space="preserve"> </w:t>
      </w:r>
      <w:hyperlink r:id="rId161">
        <w:r>
          <w:rPr>
            <w:rStyle w:val="Hyperlink"/>
          </w:rPr>
          <w:t xml:space="preserve">Spatial and Temporal Occurrence of Blue Whales off the U.S. West Coast, with Implications for Management</w:t>
        </w:r>
      </w:hyperlink>
      <w:r>
        <w:t xml:space="preserve">.</w:t>
      </w:r>
      <w:r>
        <w:t xml:space="preserve"> </w:t>
      </w:r>
      <w:r>
        <w:rPr>
          <w:iCs/>
          <w:i/>
        </w:rPr>
        <w:t xml:space="preserve">PLOS ONE</w:t>
      </w:r>
      <w:r>
        <w:t xml:space="preserve">,</w:t>
      </w:r>
      <w:r>
        <w:t xml:space="preserve"> </w:t>
      </w:r>
      <w:r>
        <w:rPr>
          <w:bCs/>
          <w:b/>
        </w:rPr>
        <w:t xml:space="preserve">9</w:t>
      </w:r>
      <w:r>
        <w:t xml:space="preserve">, e102959.</w:t>
      </w:r>
    </w:p>
    <w:bookmarkEnd w:id="162"/>
    <w:bookmarkStart w:id="164" w:name="ref-oestreich_etal22"/>
    <w:p>
      <w:pPr>
        <w:pStyle w:val="Bibliography"/>
      </w:pPr>
      <w:r>
        <w:t xml:space="preserve">53.</w:t>
      </w:r>
      <w:r>
        <w:t xml:space="preserve"> </w:t>
      </w:r>
      <w:r>
        <w:t xml:space="preserve">	</w:t>
      </w:r>
      <w:r>
        <w:t xml:space="preserve">Oestreich, W. K., Abrahms, B., McKenna, M. F., Goldbogen, J. A., Crowder, L. B., and Ryan, J. P., 2022</w:t>
      </w:r>
      <w:r>
        <w:t xml:space="preserve"> </w:t>
      </w:r>
      <w:hyperlink r:id="rId163">
        <w:r>
          <w:rPr>
            <w:rStyle w:val="Hyperlink"/>
          </w:rPr>
          <w:t xml:space="preserve">Acoustic signature reveals blue whales tune life-history transitions to oceanographic conditions</w:t>
        </w:r>
      </w:hyperlink>
      <w:r>
        <w:t xml:space="preserve">.</w:t>
      </w:r>
      <w:r>
        <w:t xml:space="preserve"> </w:t>
      </w:r>
      <w:r>
        <w:rPr>
          <w:iCs/>
          <w:i/>
        </w:rPr>
        <w:t xml:space="preserve">Functional Ecology</w:t>
      </w:r>
      <w:r>
        <w:t xml:space="preserve">,</w:t>
      </w:r>
      <w:r>
        <w:t xml:space="preserve"> </w:t>
      </w:r>
      <w:r>
        <w:rPr>
          <w:bCs/>
          <w:b/>
        </w:rPr>
        <w:t xml:space="preserve">36</w:t>
      </w:r>
      <w:r>
        <w:t xml:space="preserve">, 882–895.</w:t>
      </w:r>
    </w:p>
    <w:bookmarkEnd w:id="164"/>
    <w:bookmarkStart w:id="166" w:name="ref-russell_etal22"/>
    <w:p>
      <w:pPr>
        <w:pStyle w:val="Bibliography"/>
      </w:pPr>
      <w:r>
        <w:t xml:space="preserve">54.</w:t>
      </w:r>
      <w:r>
        <w:t xml:space="preserve"> </w:t>
      </w:r>
      <w:r>
        <w:t xml:space="preserve">	</w:t>
      </w:r>
      <w:r>
        <w:t xml:space="preserve">Russell, G., Colefax, A., Christiansen, F., Russell, G., Fowler, Z., and Cagnazzi, D., 2022</w:t>
      </w:r>
      <w:r>
        <w:t xml:space="preserve"> </w:t>
      </w:r>
      <w:hyperlink r:id="rId165">
        <w:r>
          <w:rPr>
            <w:rStyle w:val="Hyperlink"/>
          </w:rPr>
          <w:t xml:space="preserve">Body condition and migration timing of east Australian humpback whales</w:t>
        </w:r>
      </w:hyperlink>
      <w:r>
        <w:t xml:space="preserve">.</w:t>
      </w:r>
      <w:r>
        <w:t xml:space="preserve"> </w:t>
      </w:r>
      <w:r>
        <w:rPr>
          <w:iCs/>
          <w:i/>
        </w:rPr>
        <w:t xml:space="preserve">Marine Ecology Progress Series</w:t>
      </w:r>
      <w:r>
        <w:t xml:space="preserve">,</w:t>
      </w:r>
      <w:r>
        <w:t xml:space="preserve"> </w:t>
      </w:r>
      <w:r>
        <w:rPr>
          <w:bCs/>
          <w:b/>
        </w:rPr>
        <w:t xml:space="preserve">692</w:t>
      </w:r>
      <w:r>
        <w:t xml:space="preserve">, 169–183.</w:t>
      </w:r>
    </w:p>
    <w:bookmarkEnd w:id="166"/>
    <w:bookmarkStart w:id="168" w:name="ref-szesciorka_etal20"/>
    <w:p>
      <w:pPr>
        <w:pStyle w:val="Bibliography"/>
      </w:pPr>
      <w:r>
        <w:t xml:space="preserve">55.</w:t>
      </w:r>
      <w:r>
        <w:t xml:space="preserve"> </w:t>
      </w:r>
      <w:r>
        <w:t xml:space="preserve">	</w:t>
      </w:r>
      <w:r>
        <w:t xml:space="preserve">Szesciorka, A. R., Ballance, L. T., Širović, A., Rice, A., Ohman, M. D., Hildebrand, J. A., and Franks, P. J. S., 2020</w:t>
      </w:r>
      <w:r>
        <w:t xml:space="preserve"> </w:t>
      </w:r>
      <w:hyperlink r:id="rId167">
        <w:r>
          <w:rPr>
            <w:rStyle w:val="Hyperlink"/>
          </w:rPr>
          <w:t xml:space="preserve">Timing is everything: Drivers of interannual variability in blue whale migration</w:t>
        </w:r>
      </w:hyperlink>
      <w:r>
        <w:t xml:space="preserve">.</w:t>
      </w:r>
      <w:r>
        <w:t xml:space="preserve"> </w:t>
      </w:r>
      <w:r>
        <w:rPr>
          <w:iCs/>
          <w:i/>
        </w:rPr>
        <w:t xml:space="preserve">Sci Rep</w:t>
      </w:r>
      <w:r>
        <w:t xml:space="preserve">,</w:t>
      </w:r>
      <w:r>
        <w:t xml:space="preserve"> </w:t>
      </w:r>
      <w:r>
        <w:rPr>
          <w:bCs/>
          <w:b/>
        </w:rPr>
        <w:t xml:space="preserve">10</w:t>
      </w:r>
      <w:r>
        <w:t xml:space="preserve">, 7710.</w:t>
      </w:r>
    </w:p>
    <w:bookmarkEnd w:id="168"/>
    <w:bookmarkStart w:id="170" w:name="ref-pirotta_etal18"/>
    <w:p>
      <w:pPr>
        <w:pStyle w:val="Bibliography"/>
      </w:pPr>
      <w:r>
        <w:t xml:space="preserve">56.</w:t>
      </w:r>
      <w:r>
        <w:t xml:space="preserve"> </w:t>
      </w:r>
      <w:r>
        <w:t xml:space="preserve">	</w:t>
      </w:r>
      <w:r>
        <w:t xml:space="preserve">Pirotta, E., Mangel, M., Costa, D. P., Mate, B., Goldbogen, J. A., Palacios, D. M., Hückstädt, L. A., McHuron, E. A., Schwarz, L., and New, L., 2018</w:t>
      </w:r>
      <w:r>
        <w:t xml:space="preserve"> </w:t>
      </w:r>
      <w:hyperlink r:id="rId169">
        <w:r>
          <w:rPr>
            <w:rStyle w:val="Hyperlink"/>
          </w:rPr>
          <w:t xml:space="preserve">A Dynamic State Model of Migratory Behavior and Physiology to Assess the Consequences of Environmental Variation and Anthropogenic Disturbance on Marine Vertebrates</w:t>
        </w:r>
      </w:hyperlink>
      <w:r>
        <w:t xml:space="preserve">.</w:t>
      </w:r>
      <w:r>
        <w:t xml:space="preserve"> </w:t>
      </w:r>
      <w:r>
        <w:rPr>
          <w:iCs/>
          <w:i/>
        </w:rPr>
        <w:t xml:space="preserve">The American Naturalist</w:t>
      </w:r>
      <w:r>
        <w:t xml:space="preserve">,</w:t>
      </w:r>
      <w:r>
        <w:t xml:space="preserve"> </w:t>
      </w:r>
      <w:r>
        <w:rPr>
          <w:bCs/>
          <w:b/>
        </w:rPr>
        <w:t xml:space="preserve">191</w:t>
      </w:r>
      <w:r>
        <w:t xml:space="preserve">, E40–E56.</w:t>
      </w:r>
    </w:p>
    <w:bookmarkEnd w:id="170"/>
    <w:bookmarkStart w:id="172" w:name="ref-pirotta_etal19"/>
    <w:p>
      <w:pPr>
        <w:pStyle w:val="Bibliography"/>
      </w:pPr>
      <w:r>
        <w:t xml:space="preserve">57.</w:t>
      </w:r>
      <w:r>
        <w:t xml:space="preserve"> </w:t>
      </w:r>
      <w:r>
        <w:t xml:space="preserve">	</w:t>
      </w:r>
      <w:r>
        <w:t xml:space="preserve">Pirotta, E., Mangel, M., Costa, D. P., Goldbogen, J., Harwood, J., Hin, V., Irvine, L. M., Mate, B. R., McHuron, E. A., Palacios, D. M., Schwarz, L. K., and New, L., 2019</w:t>
      </w:r>
      <w:r>
        <w:t xml:space="preserve"> </w:t>
      </w:r>
      <w:hyperlink r:id="rId171">
        <w:r>
          <w:rPr>
            <w:rStyle w:val="Hyperlink"/>
          </w:rPr>
          <w:t xml:space="preserve">Anthropogenic disturbance in a changing environment: modelling lifetime reproductive success to predict the consequences of multiple stressors on a migratory population</w:t>
        </w:r>
      </w:hyperlink>
      <w:r>
        <w:t xml:space="preserve">.</w:t>
      </w:r>
      <w:r>
        <w:t xml:space="preserve"> </w:t>
      </w:r>
      <w:r>
        <w:rPr>
          <w:iCs/>
          <w:i/>
        </w:rPr>
        <w:t xml:space="preserve">Oikos</w:t>
      </w:r>
      <w:r>
        <w:t xml:space="preserve">,</w:t>
      </w:r>
      <w:r>
        <w:t xml:space="preserve"> </w:t>
      </w:r>
      <w:r>
        <w:rPr>
          <w:bCs/>
          <w:b/>
        </w:rPr>
        <w:t xml:space="preserve">128</w:t>
      </w:r>
      <w:r>
        <w:t xml:space="preserve">, 1340–1357.</w:t>
      </w:r>
    </w:p>
    <w:bookmarkEnd w:id="172"/>
    <w:bookmarkStart w:id="174" w:name="ref-best01"/>
    <w:p>
      <w:pPr>
        <w:pStyle w:val="Bibliography"/>
      </w:pPr>
      <w:r>
        <w:t xml:space="preserve">58.</w:t>
      </w:r>
      <w:r>
        <w:t xml:space="preserve"> </w:t>
      </w:r>
      <w:r>
        <w:t xml:space="preserve">	</w:t>
      </w:r>
      <w:r>
        <w:t xml:space="preserve">Best, P. B., 2001</w:t>
      </w:r>
      <w:r>
        <w:t xml:space="preserve"> </w:t>
      </w:r>
      <w:hyperlink r:id="rId173">
        <w:r>
          <w:rPr>
            <w:rStyle w:val="Hyperlink"/>
          </w:rPr>
          <w:t xml:space="preserve">Distribution and population separation of Bryde’s whale Balaenoptera edeni off southern Africa</w:t>
        </w:r>
      </w:hyperlink>
      <w:r>
        <w:t xml:space="preserve">.</w:t>
      </w:r>
      <w:r>
        <w:t xml:space="preserve"> </w:t>
      </w:r>
      <w:r>
        <w:rPr>
          <w:iCs/>
          <w:i/>
        </w:rPr>
        <w:t xml:space="preserve">Marine Ecology Progress Series</w:t>
      </w:r>
      <w:r>
        <w:t xml:space="preserve">,</w:t>
      </w:r>
      <w:r>
        <w:t xml:space="preserve"> </w:t>
      </w:r>
      <w:r>
        <w:rPr>
          <w:bCs/>
          <w:b/>
        </w:rPr>
        <w:t xml:space="preserve">220</w:t>
      </w:r>
      <w:r>
        <w:t xml:space="preserve">, 277–289.</w:t>
      </w:r>
    </w:p>
    <w:bookmarkEnd w:id="174"/>
    <w:bookmarkStart w:id="176" w:name="ref-geijer_etal16"/>
    <w:p>
      <w:pPr>
        <w:pStyle w:val="Bibliography"/>
      </w:pPr>
      <w:r>
        <w:t xml:space="preserve">59.</w:t>
      </w:r>
      <w:r>
        <w:t xml:space="preserve"> </w:t>
      </w:r>
      <w:r>
        <w:t xml:space="preserve">	</w:t>
      </w:r>
      <w:r>
        <w:t xml:space="preserve">Geijer, C. K. A., Notarbartolo di Sciara, G., and Panigada, S., 2016</w:t>
      </w:r>
      <w:r>
        <w:t xml:space="preserve"> </w:t>
      </w:r>
      <w:hyperlink r:id="rId175">
        <w:r>
          <w:rPr>
            <w:rStyle w:val="Hyperlink"/>
          </w:rPr>
          <w:t xml:space="preserve">Mysticete migration revisited: are Mediterranean fin whales an anomaly?</w:t>
        </w:r>
      </w:hyperlink>
      <w:r>
        <w:t xml:space="preserve"> </w:t>
      </w:r>
      <w:r>
        <w:rPr>
          <w:iCs/>
          <w:i/>
        </w:rPr>
        <w:t xml:space="preserve">Mammal Review</w:t>
      </w:r>
      <w:r>
        <w:t xml:space="preserve">,</w:t>
      </w:r>
      <w:r>
        <w:t xml:space="preserve"> </w:t>
      </w:r>
      <w:r>
        <w:rPr>
          <w:bCs/>
          <w:b/>
        </w:rPr>
        <w:t xml:space="preserve">46</w:t>
      </w:r>
      <w:r>
        <w:t xml:space="preserve">, 284–296.</w:t>
      </w:r>
    </w:p>
    <w:bookmarkEnd w:id="176"/>
    <w:bookmarkStart w:id="178" w:name="ref-iwata_etal17"/>
    <w:p>
      <w:pPr>
        <w:pStyle w:val="Bibliography"/>
      </w:pPr>
      <w:r>
        <w:t xml:space="preserve">60.</w:t>
      </w:r>
      <w:r>
        <w:t xml:space="preserve"> </w:t>
      </w:r>
      <w:r>
        <w:t xml:space="preserve">	</w:t>
      </w:r>
      <w:r>
        <w:t xml:space="preserve">Iwata, T., Akamatsu, T., Thongsukdee, S., Cherdsukjai, P., Adulyanukosol, K., and Sato, K., 2017</w:t>
      </w:r>
      <w:r>
        <w:t xml:space="preserve"> </w:t>
      </w:r>
      <w:hyperlink r:id="rId177">
        <w:r>
          <w:rPr>
            <w:rStyle w:val="Hyperlink"/>
          </w:rPr>
          <w:t xml:space="preserve">Tread-water feeding of Bryde’s whales</w:t>
        </w:r>
      </w:hyperlink>
      <w:r>
        <w:t xml:space="preserve">.</w:t>
      </w:r>
      <w:r>
        <w:t xml:space="preserve"> </w:t>
      </w:r>
      <w:r>
        <w:rPr>
          <w:iCs/>
          <w:i/>
        </w:rPr>
        <w:t xml:space="preserve">Current Biology</w:t>
      </w:r>
      <w:r>
        <w:t xml:space="preserve">,</w:t>
      </w:r>
      <w:r>
        <w:t xml:space="preserve"> </w:t>
      </w:r>
      <w:r>
        <w:rPr>
          <w:bCs/>
          <w:b/>
        </w:rPr>
        <w:t xml:space="preserve">27</w:t>
      </w:r>
      <w:r>
        <w:t xml:space="preserve">, R1154–R1155.</w:t>
      </w:r>
    </w:p>
    <w:bookmarkEnd w:id="178"/>
    <w:bookmarkStart w:id="180" w:name="ref-izadi_etal22a"/>
    <w:p>
      <w:pPr>
        <w:pStyle w:val="Bibliography"/>
      </w:pPr>
      <w:r>
        <w:t xml:space="preserve">61.</w:t>
      </w:r>
      <w:r>
        <w:t xml:space="preserve"> </w:t>
      </w:r>
      <w:r>
        <w:t xml:space="preserve">	</w:t>
      </w:r>
      <w:r>
        <w:t xml:space="preserve">Izadi, S., Aguilar de Soto, N., Constantine, R., and Johnson, M., 2022</w:t>
      </w:r>
      <w:r>
        <w:t xml:space="preserve"> </w:t>
      </w:r>
      <w:hyperlink r:id="rId179">
        <w:r>
          <w:rPr>
            <w:rStyle w:val="Hyperlink"/>
          </w:rPr>
          <w:t xml:space="preserve">Feeding tactics of resident Bryde’s whales in New Zealand</w:t>
        </w:r>
      </w:hyperlink>
      <w:r>
        <w:t xml:space="preserve">.</w:t>
      </w:r>
      <w:r>
        <w:t xml:space="preserve"> </w:t>
      </w:r>
      <w:r>
        <w:rPr>
          <w:iCs/>
          <w:i/>
        </w:rPr>
        <w:t xml:space="preserve">Marine Mammal Science</w:t>
      </w:r>
      <w:r>
        <w:t xml:space="preserve">,</w:t>
      </w:r>
      <w:r>
        <w:t xml:space="preserve"> </w:t>
      </w:r>
      <w:r>
        <w:rPr>
          <w:bCs/>
          <w:b/>
        </w:rPr>
        <w:t xml:space="preserve">38</w:t>
      </w:r>
      <w:r>
        <w:t xml:space="preserve">, 1104–1117.</w:t>
      </w:r>
    </w:p>
    <w:bookmarkEnd w:id="180"/>
    <w:bookmarkStart w:id="181" w:name="ref-minton_etal15"/>
    <w:p>
      <w:pPr>
        <w:pStyle w:val="Bibliography"/>
      </w:pPr>
      <w:r>
        <w:t xml:space="preserve">62.</w:t>
      </w:r>
      <w:r>
        <w:t xml:space="preserve"> </w:t>
      </w:r>
      <w:r>
        <w:t xml:space="preserve">	</w:t>
      </w:r>
      <w:r>
        <w:t xml:space="preserve">Minton, G., Reeves, R., Collins, T., and Willson, A., 2015 Report on the Arabian Sea Humpback Whale Workshop: Developing a collaborative research and conservation strategy.</w:t>
      </w:r>
    </w:p>
    <w:bookmarkEnd w:id="181"/>
    <w:bookmarkStart w:id="183" w:name="ref-kahane-rapport_goldbogen18"/>
    <w:p>
      <w:pPr>
        <w:pStyle w:val="Bibliography"/>
      </w:pPr>
      <w:r>
        <w:t xml:space="preserve">63.</w:t>
      </w:r>
      <w:r>
        <w:t xml:space="preserve"> </w:t>
      </w:r>
      <w:r>
        <w:t xml:space="preserve">	</w:t>
      </w:r>
      <w:r>
        <w:t xml:space="preserve">Kahane‐Rapport, S. R. and Goldbogen, J. A., 2018</w:t>
      </w:r>
      <w:r>
        <w:t xml:space="preserve"> </w:t>
      </w:r>
      <w:hyperlink r:id="rId182">
        <w:r>
          <w:rPr>
            <w:rStyle w:val="Hyperlink"/>
          </w:rPr>
          <w:t xml:space="preserve">Allometric scaling of morphology and engulfment capacity in rorqual whales</w:t>
        </w:r>
      </w:hyperlink>
      <w:r>
        <w:t xml:space="preserve">.</w:t>
      </w:r>
      <w:r>
        <w:t xml:space="preserve"> </w:t>
      </w:r>
      <w:r>
        <w:rPr>
          <w:iCs/>
          <w:i/>
        </w:rPr>
        <w:t xml:space="preserve">Journal of Morphology</w:t>
      </w:r>
      <w:r>
        <w:t xml:space="preserve">,</w:t>
      </w:r>
      <w:r>
        <w:t xml:space="preserve"> </w:t>
      </w:r>
      <w:r>
        <w:rPr>
          <w:bCs/>
          <w:b/>
        </w:rPr>
        <w:t xml:space="preserve">279</w:t>
      </w:r>
      <w:r>
        <w:t xml:space="preserve">, 1256–1268.</w:t>
      </w:r>
    </w:p>
    <w:bookmarkEnd w:id="183"/>
    <w:bookmarkStart w:id="185" w:name="ref-fish96"/>
    <w:p>
      <w:pPr>
        <w:pStyle w:val="Bibliography"/>
      </w:pPr>
      <w:r>
        <w:t xml:space="preserve">64.</w:t>
      </w:r>
      <w:r>
        <w:t xml:space="preserve"> </w:t>
      </w:r>
      <w:r>
        <w:t xml:space="preserve">	</w:t>
      </w:r>
      <w:r>
        <w:t xml:space="preserve">Fish, F. E., 1996</w:t>
      </w:r>
      <w:r>
        <w:t xml:space="preserve"> </w:t>
      </w:r>
      <w:hyperlink r:id="rId184">
        <w:r>
          <w:rPr>
            <w:rStyle w:val="Hyperlink"/>
          </w:rPr>
          <w:t xml:space="preserve">Transitions from Drag-based to Lift-based Propulsion in Mammalian Swimming</w:t>
        </w:r>
      </w:hyperlink>
      <w:r>
        <w:t xml:space="preserve">.</w:t>
      </w:r>
      <w:r>
        <w:t xml:space="preserve"> </w:t>
      </w:r>
      <w:r>
        <w:rPr>
          <w:iCs/>
          <w:i/>
        </w:rPr>
        <w:t xml:space="preserve">American Zoologist</w:t>
      </w:r>
      <w:r>
        <w:t xml:space="preserve">,</w:t>
      </w:r>
      <w:r>
        <w:t xml:space="preserve"> </w:t>
      </w:r>
      <w:r>
        <w:rPr>
          <w:bCs/>
          <w:b/>
        </w:rPr>
        <w:t xml:space="preserve">36</w:t>
      </w:r>
      <w:r>
        <w:t xml:space="preserve">, 628–641.</w:t>
      </w:r>
    </w:p>
    <w:bookmarkEnd w:id="185"/>
    <w:bookmarkStart w:id="187" w:name="ref-fish_rohr99"/>
    <w:p>
      <w:pPr>
        <w:pStyle w:val="Bibliography"/>
      </w:pPr>
      <w:r>
        <w:t xml:space="preserve">65.</w:t>
      </w:r>
      <w:r>
        <w:t xml:space="preserve"> </w:t>
      </w:r>
      <w:r>
        <w:t xml:space="preserve">	</w:t>
      </w:r>
      <w:r>
        <w:t xml:space="preserve">Fish, F. E. and Rohr, J. J., 1999</w:t>
      </w:r>
      <w:r>
        <w:t xml:space="preserve"> </w:t>
      </w:r>
      <w:hyperlink r:id="rId186">
        <w:r>
          <w:rPr>
            <w:rStyle w:val="Hyperlink"/>
            <w:iCs/>
            <w:i/>
          </w:rPr>
          <w:t xml:space="preserve">Review of dolphin hydrodynamics and swimming performance:</w:t>
        </w:r>
      </w:hyperlink>
      <w:r>
        <w:t xml:space="preserve"> </w:t>
      </w:r>
      <w:r>
        <w:t xml:space="preserve">Defense Technical Information Center, Fort Belvoir, VA,.</w:t>
      </w:r>
    </w:p>
    <w:bookmarkEnd w:id="187"/>
    <w:bookmarkStart w:id="189" w:name="ref-potvin_etal21"/>
    <w:p>
      <w:pPr>
        <w:pStyle w:val="Bibliography"/>
      </w:pPr>
      <w:r>
        <w:t xml:space="preserve">66.</w:t>
      </w:r>
      <w:r>
        <w:t xml:space="preserve"> </w:t>
      </w:r>
      <w:r>
        <w:t xml:space="preserve">	</w:t>
      </w:r>
      <w:r>
        <w:t xml:space="preserve">Potvin, J., Cade, D. E., Werth, A. J., Shadwick, R. E., and Goldbogen, J. A., 2021</w:t>
      </w:r>
      <w:r>
        <w:t xml:space="preserve"> </w:t>
      </w:r>
      <w:hyperlink r:id="rId188">
        <w:r>
          <w:rPr>
            <w:rStyle w:val="Hyperlink"/>
          </w:rPr>
          <w:t xml:space="preserve">Rorqual Lunge-Feeding Energetics Near and Away from the Kinematic Threshold of Optimal Efficiency</w:t>
        </w:r>
      </w:hyperlink>
      <w:r>
        <w:t xml:space="preserve">.</w:t>
      </w:r>
      <w:r>
        <w:t xml:space="preserve"> </w:t>
      </w:r>
      <w:r>
        <w:rPr>
          <w:iCs/>
          <w:i/>
        </w:rPr>
        <w:t xml:space="preserve">Integrative Organismal Biology</w:t>
      </w:r>
      <w:r>
        <w:t xml:space="preserve">,</w:t>
      </w:r>
      <w:r>
        <w:t xml:space="preserve"> </w:t>
      </w:r>
      <w:r>
        <w:rPr>
          <w:bCs/>
          <w:b/>
        </w:rPr>
        <w:t xml:space="preserve">3</w:t>
      </w:r>
      <w:r>
        <w:t xml:space="preserve">.</w:t>
      </w:r>
    </w:p>
    <w:bookmarkEnd w:id="189"/>
    <w:bookmarkStart w:id="191" w:name="ref-kleiber75"/>
    <w:p>
      <w:pPr>
        <w:pStyle w:val="Bibliography"/>
      </w:pPr>
      <w:r>
        <w:t xml:space="preserve">67.</w:t>
      </w:r>
      <w:r>
        <w:t xml:space="preserve"> </w:t>
      </w:r>
      <w:r>
        <w:t xml:space="preserve">	</w:t>
      </w:r>
      <w:r>
        <w:t xml:space="preserve">Kleiber, M., 1975</w:t>
      </w:r>
      <w:r>
        <w:t xml:space="preserve"> </w:t>
      </w:r>
      <w:hyperlink r:id="rId190">
        <w:r>
          <w:rPr>
            <w:rStyle w:val="Hyperlink"/>
          </w:rPr>
          <w:t xml:space="preserve">Metabolic turnover rate: A physiological meaning of the metabolic rate per unit body weight</w:t>
        </w:r>
      </w:hyperlink>
      <w:r>
        <w:t xml:space="preserve">.</w:t>
      </w:r>
      <w:r>
        <w:t xml:space="preserve"> </w:t>
      </w:r>
      <w:r>
        <w:rPr>
          <w:iCs/>
          <w:i/>
        </w:rPr>
        <w:t xml:space="preserve">Journal of Theoretical Biology</w:t>
      </w:r>
      <w:r>
        <w:t xml:space="preserve">,</w:t>
      </w:r>
      <w:r>
        <w:t xml:space="preserve"> </w:t>
      </w:r>
      <w:r>
        <w:rPr>
          <w:bCs/>
          <w:b/>
        </w:rPr>
        <w:t xml:space="preserve">53</w:t>
      </w:r>
      <w:r>
        <w:t xml:space="preserve">, 199–204.</w:t>
      </w:r>
    </w:p>
    <w:bookmarkEnd w:id="191"/>
    <w:bookmarkStart w:id="193" w:name="ref-oestreich_etal20"/>
    <w:p>
      <w:pPr>
        <w:pStyle w:val="Bibliography"/>
      </w:pPr>
      <w:r>
        <w:t xml:space="preserve">68.</w:t>
      </w:r>
      <w:r>
        <w:t xml:space="preserve"> </w:t>
      </w:r>
      <w:r>
        <w:t xml:space="preserve">	</w:t>
      </w:r>
      <w:r>
        <w:t xml:space="preserve">Oestreich, W. K., Fahlbusch, J. A., Cade, D. E., Calambokidis, J., Margolina, T., Joseph, J., Friedlaender, A. S., McKenna, M. F., Stimpert, A. K., Southall, B. L., Goldbogen, J. A., and Ryan, J. P., 2020</w:t>
      </w:r>
      <w:r>
        <w:t xml:space="preserve"> </w:t>
      </w:r>
      <w:hyperlink r:id="rId192">
        <w:r>
          <w:rPr>
            <w:rStyle w:val="Hyperlink"/>
          </w:rPr>
          <w:t xml:space="preserve">Animal-Borne Metrics Enable Acoustic Detection of Blue Whale Migration</w:t>
        </w:r>
      </w:hyperlink>
      <w:r>
        <w:t xml:space="preserve">.</w:t>
      </w:r>
      <w:r>
        <w:t xml:space="preserve"> </w:t>
      </w:r>
      <w:r>
        <w:rPr>
          <w:iCs/>
          <w:i/>
        </w:rPr>
        <w:t xml:space="preserve">Current Biology</w:t>
      </w:r>
      <w:r>
        <w:t xml:space="preserve">,</w:t>
      </w:r>
      <w:r>
        <w:t xml:space="preserve"> </w:t>
      </w:r>
      <w:r>
        <w:rPr>
          <w:bCs/>
          <w:b/>
        </w:rPr>
        <w:t xml:space="preserve">30</w:t>
      </w:r>
      <w:r>
        <w:t xml:space="preserve">, 4773–4779.e3.</w:t>
      </w:r>
    </w:p>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52" Target="media/rId52.png" /><Relationship Type="http://schemas.openxmlformats.org/officeDocument/2006/relationships/image" Id="rId47" Target="media/rId47.jp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hyperlink" Id="rId97" Target="https://doi.org/10.1002/aqc.3295" TargetMode="External" /><Relationship Type="http://schemas.openxmlformats.org/officeDocument/2006/relationships/hyperlink" Id="rId67" Target="https://doi.org/10.1002/ecs2.1261" TargetMode="External" /><Relationship Type="http://schemas.openxmlformats.org/officeDocument/2006/relationships/hyperlink" Id="rId182" Target="https://doi.org/10.1002/jmor.20846" TargetMode="External" /><Relationship Type="http://schemas.openxmlformats.org/officeDocument/2006/relationships/hyperlink" Id="rId143" Target="https://doi.org/10.1002/lno.12242" TargetMode="External" /><Relationship Type="http://schemas.openxmlformats.org/officeDocument/2006/relationships/hyperlink" Id="rId61" Target="https://doi.org/10.1007/978-3-642-74542-3_22" TargetMode="External" /><Relationship Type="http://schemas.openxmlformats.org/officeDocument/2006/relationships/hyperlink" Id="rId190" Target="https://doi.org/10.1016/0022-5193(75)90110-1" TargetMode="External" /><Relationship Type="http://schemas.openxmlformats.org/officeDocument/2006/relationships/hyperlink" Id="rId133" Target="https://doi.org/10.1016/B978-0-12-804327-1.00256-9" TargetMode="External" /><Relationship Type="http://schemas.openxmlformats.org/officeDocument/2006/relationships/hyperlink" Id="rId177" Target="https://doi.org/10.1016/j.cub.2017.09.045" TargetMode="External" /><Relationship Type="http://schemas.openxmlformats.org/officeDocument/2006/relationships/hyperlink" Id="rId109" Target="https://doi.org/10.1016/j.cub.2020.06.032" TargetMode="External" /><Relationship Type="http://schemas.openxmlformats.org/officeDocument/2006/relationships/hyperlink" Id="rId192" Target="https://doi.org/10.1016/j.cub.2020.08.105" TargetMode="External" /><Relationship Type="http://schemas.openxmlformats.org/officeDocument/2006/relationships/hyperlink" Id="rId139" Target="https://doi.org/10.1016/j.ecochg.2022.100054" TargetMode="External" /><Relationship Type="http://schemas.openxmlformats.org/officeDocument/2006/relationships/hyperlink" Id="rId137" Target="https://doi.org/10.1016/j.tree.2023.04.002" TargetMode="External" /><Relationship Type="http://schemas.openxmlformats.org/officeDocument/2006/relationships/hyperlink" Id="rId83" Target="https://doi.org/10.1017/S0025315407054720" TargetMode="External" /><Relationship Type="http://schemas.openxmlformats.org/officeDocument/2006/relationships/hyperlink" Id="rId131" Target="https://doi.org/10.1017/S0029665100000124" TargetMode="External" /><Relationship Type="http://schemas.openxmlformats.org/officeDocument/2006/relationships/hyperlink" Id="rId125" Target="https://doi.org/10.1023/A:1026328203526" TargetMode="External" /><Relationship Type="http://schemas.openxmlformats.org/officeDocument/2006/relationships/hyperlink" Id="rId141" Target="https://doi.org/10.1038/nclimate1686" TargetMode="External" /><Relationship Type="http://schemas.openxmlformats.org/officeDocument/2006/relationships/hyperlink" Id="rId87" Target="https://doi.org/10.1038/s41586-021-03991-5" TargetMode="External" /><Relationship Type="http://schemas.openxmlformats.org/officeDocument/2006/relationships/hyperlink" Id="rId167" Target="https://doi.org/10.1038/s41598-020-64855-y" TargetMode="External" /><Relationship Type="http://schemas.openxmlformats.org/officeDocument/2006/relationships/hyperlink" Id="rId63" Target="https://doi.org/10.1038/s41598-023-28198-8" TargetMode="External" /><Relationship Type="http://schemas.openxmlformats.org/officeDocument/2006/relationships/hyperlink" Id="rId129" Target="https://doi.org/10.1073/pnas.0707725104" TargetMode="External" /><Relationship Type="http://schemas.openxmlformats.org/officeDocument/2006/relationships/hyperlink" Id="rId121" Target="https://doi.org/10.1073/pnas.1808759116" TargetMode="External" /><Relationship Type="http://schemas.openxmlformats.org/officeDocument/2006/relationships/hyperlink" Id="rId59" Target="https://doi.org/10.1073/pnas.1819031116" TargetMode="External" /><Relationship Type="http://schemas.openxmlformats.org/officeDocument/2006/relationships/hyperlink" Id="rId169" Target="https://doi.org/10.1086/695135" TargetMode="External" /><Relationship Type="http://schemas.openxmlformats.org/officeDocument/2006/relationships/hyperlink" Id="rId105" Target="https://doi.org/10.1093/conphys/cov001" TargetMode="External" /><Relationship Type="http://schemas.openxmlformats.org/officeDocument/2006/relationships/hyperlink" Id="rId184" Target="https://doi.org/10.1093/icb/36.6.628" TargetMode="External" /><Relationship Type="http://schemas.openxmlformats.org/officeDocument/2006/relationships/hyperlink" Id="rId159" Target="https://doi.org/10.1093/icesjms/fsz251" TargetMode="External" /><Relationship Type="http://schemas.openxmlformats.org/officeDocument/2006/relationships/hyperlink" Id="rId188" Target="https://doi.org/10.1093/iob/obab005" TargetMode="External" /><Relationship Type="http://schemas.openxmlformats.org/officeDocument/2006/relationships/hyperlink" Id="rId85" Target="https://doi.org/10.1093/iob/obac038" TargetMode="External" /><Relationship Type="http://schemas.openxmlformats.org/officeDocument/2006/relationships/hyperlink" Id="rId113" Target="https://doi.org/10.1098/rsbl.2007.0067" TargetMode="External" /><Relationship Type="http://schemas.openxmlformats.org/officeDocument/2006/relationships/hyperlink" Id="rId69" Target="https://doi.org/10.1098/rspb.2016.0456" TargetMode="External" /><Relationship Type="http://schemas.openxmlformats.org/officeDocument/2006/relationships/hyperlink" Id="rId119" Target="https://doi.org/10.1098/rspb.2017.0546" TargetMode="External" /><Relationship Type="http://schemas.openxmlformats.org/officeDocument/2006/relationships/hyperlink" Id="rId163" Target="https://doi.org/10.1111/1365-2435.14013" TargetMode="External" /><Relationship Type="http://schemas.openxmlformats.org/officeDocument/2006/relationships/hyperlink" Id="rId79" Target="https://doi.org/10.1111/1365-2656.13800" TargetMode="External" /><Relationship Type="http://schemas.openxmlformats.org/officeDocument/2006/relationships/hyperlink" Id="rId157" Target="https://doi.org/10.1111/gcb.16559" TargetMode="External" /><Relationship Type="http://schemas.openxmlformats.org/officeDocument/2006/relationships/hyperlink" Id="rId127" Target="https://doi.org/10.1111/j.1469-7998.1989.tb02584.x" TargetMode="External" /><Relationship Type="http://schemas.openxmlformats.org/officeDocument/2006/relationships/hyperlink" Id="rId115" Target="https://doi.org/10.1111/j.1748-7692.1999.tb00887.x" TargetMode="External" /><Relationship Type="http://schemas.openxmlformats.org/officeDocument/2006/relationships/hyperlink" Id="rId111" Target="https://doi.org/10.1111/j.1748-7692.2001.tb01289.x" TargetMode="External" /><Relationship Type="http://schemas.openxmlformats.org/officeDocument/2006/relationships/hyperlink" Id="rId175" Target="https://doi.org/10.1111/mam.12069" TargetMode="External" /><Relationship Type="http://schemas.openxmlformats.org/officeDocument/2006/relationships/hyperlink" Id="rId71" Target="https://doi.org/10.1111/mms.12182" TargetMode="External" /><Relationship Type="http://schemas.openxmlformats.org/officeDocument/2006/relationships/hyperlink" Id="rId179" Target="https://doi.org/10.1111/mms.12918" TargetMode="External" /><Relationship Type="http://schemas.openxmlformats.org/officeDocument/2006/relationships/hyperlink" Id="rId171" Target="https://doi.org/10.1111/oik.06146" TargetMode="External" /><Relationship Type="http://schemas.openxmlformats.org/officeDocument/2006/relationships/hyperlink" Id="rId135" Target="https://doi.org/10.1126/sciadv.abh2823" TargetMode="External" /><Relationship Type="http://schemas.openxmlformats.org/officeDocument/2006/relationships/hyperlink" Id="rId81" Target="https://doi.org/10.1126/science.aax9044" TargetMode="External" /><Relationship Type="http://schemas.openxmlformats.org/officeDocument/2006/relationships/hyperlink" Id="rId151" Target="https://doi.org/10.1126/science.adi1847" TargetMode="External" /><Relationship Type="http://schemas.openxmlformats.org/officeDocument/2006/relationships/hyperlink" Id="rId103" Target="https://doi.org/10.1139/cjz-2013-0076" TargetMode="External" /><Relationship Type="http://schemas.openxmlformats.org/officeDocument/2006/relationships/hyperlink" Id="rId91" Target="https://doi.org/10.1186/s40317-021-00266-8" TargetMode="External" /><Relationship Type="http://schemas.openxmlformats.org/officeDocument/2006/relationships/hyperlink" Id="rId93" Target="https://doi.org/10.1186/s40462-019-0164-6" TargetMode="External" /><Relationship Type="http://schemas.openxmlformats.org/officeDocument/2006/relationships/hyperlink" Id="rId149" Target="https://doi.org/10.1186/s40462-023-00374-5" TargetMode="External" /><Relationship Type="http://schemas.openxmlformats.org/officeDocument/2006/relationships/hyperlink" Id="rId99" Target="https://doi.org/10.1242/jeb.204172" TargetMode="External" /><Relationship Type="http://schemas.openxmlformats.org/officeDocument/2006/relationships/hyperlink" Id="rId101" Target="https://doi.org/10.1242/jeb.237586" TargetMode="External" /><Relationship Type="http://schemas.openxmlformats.org/officeDocument/2006/relationships/hyperlink" Id="rId161" Target="https://doi.org/10.1371/journal.pone.0102959" TargetMode="External" /><Relationship Type="http://schemas.openxmlformats.org/officeDocument/2006/relationships/hyperlink" Id="rId107" Target="https://doi.org/10.1371/journal.pone.0230262" TargetMode="External" /><Relationship Type="http://schemas.openxmlformats.org/officeDocument/2006/relationships/hyperlink" Id="rId89" Target="https://doi.org/10.1371/journal.pone.0268355" TargetMode="External" /><Relationship Type="http://schemas.openxmlformats.org/officeDocument/2006/relationships/hyperlink" Id="rId123" Target="https://doi.org/10.1644/11-MAMM-A-297.1" TargetMode="External" /><Relationship Type="http://schemas.openxmlformats.org/officeDocument/2006/relationships/hyperlink" Id="rId77" Target="https://doi.org/10.1890/08-1369.1" TargetMode="External" /><Relationship Type="http://schemas.openxmlformats.org/officeDocument/2006/relationships/hyperlink" Id="rId153" Target="https://doi.org/10.1890/ES15-00146.1" TargetMode="External" /><Relationship Type="http://schemas.openxmlformats.org/officeDocument/2006/relationships/hyperlink" Id="rId186" Target="https://doi.org/10.21236/ADA369158" TargetMode="External" /><Relationship Type="http://schemas.openxmlformats.org/officeDocument/2006/relationships/hyperlink" Id="rId75" Target="https://doi.org/10.2307/3545800" TargetMode="External" /><Relationship Type="http://schemas.openxmlformats.org/officeDocument/2006/relationships/hyperlink" Id="rId147" Target="https://doi.org/10.3354/esr00095" TargetMode="External" /><Relationship Type="http://schemas.openxmlformats.org/officeDocument/2006/relationships/hyperlink" Id="rId155" Target="https://doi.org/10.3354/esr00843" TargetMode="External" /><Relationship Type="http://schemas.openxmlformats.org/officeDocument/2006/relationships/hyperlink" Id="rId145" Target="https://doi.org/10.3354/esr01115" TargetMode="External" /><Relationship Type="http://schemas.openxmlformats.org/officeDocument/2006/relationships/hyperlink" Id="rId117" Target="https://doi.org/10.3354/meps07015" TargetMode="External" /><Relationship Type="http://schemas.openxmlformats.org/officeDocument/2006/relationships/hyperlink" Id="rId165" Target="https://doi.org/10.3354/meps14075" TargetMode="External" /><Relationship Type="http://schemas.openxmlformats.org/officeDocument/2006/relationships/hyperlink" Id="rId173" Target="https://doi.org/10.3354/meps220277" TargetMode="External" /><Relationship Type="http://schemas.openxmlformats.org/officeDocument/2006/relationships/hyperlink" Id="rId65" Target="https://doi.org/10.47536/jcrm.vi.283" TargetMode="External" /><Relationship Type="http://schemas.openxmlformats.org/officeDocument/2006/relationships/hyperlink" Id="rId73" Target="https://doi.org/10.5253/arde.v68.p225" TargetMode="External" /><Relationship Type="http://schemas.openxmlformats.org/officeDocument/2006/relationships/hyperlink" Id="rId95" Target="https://drive.google.com/file/d/12wI20wp3Kb0lk96KergDdQ8LWNKCuMzt/view?usp=drive_link&amp;usp=embed_facebook" TargetMode="External" /><Relationship Type="http://schemas.openxmlformats.org/officeDocument/2006/relationships/hyperlink" Id="rId20" Target="mailto:wgough@hawaii.edu" TargetMode="External" /></Relationships>
</file>

<file path=word/_rels/footnotes.xml.rels><?xml version="1.0" encoding="UTF-8"?><Relationships xmlns="http://schemas.openxmlformats.org/package/2006/relationships"><Relationship Type="http://schemas.openxmlformats.org/officeDocument/2006/relationships/hyperlink" Id="rId97" Target="https://doi.org/10.1002/aqc.3295" TargetMode="External" /><Relationship Type="http://schemas.openxmlformats.org/officeDocument/2006/relationships/hyperlink" Id="rId67" Target="https://doi.org/10.1002/ecs2.1261" TargetMode="External" /><Relationship Type="http://schemas.openxmlformats.org/officeDocument/2006/relationships/hyperlink" Id="rId182" Target="https://doi.org/10.1002/jmor.20846" TargetMode="External" /><Relationship Type="http://schemas.openxmlformats.org/officeDocument/2006/relationships/hyperlink" Id="rId143" Target="https://doi.org/10.1002/lno.12242" TargetMode="External" /><Relationship Type="http://schemas.openxmlformats.org/officeDocument/2006/relationships/hyperlink" Id="rId61" Target="https://doi.org/10.1007/978-3-642-74542-3_22" TargetMode="External" /><Relationship Type="http://schemas.openxmlformats.org/officeDocument/2006/relationships/hyperlink" Id="rId190" Target="https://doi.org/10.1016/0022-5193(75)90110-1" TargetMode="External" /><Relationship Type="http://schemas.openxmlformats.org/officeDocument/2006/relationships/hyperlink" Id="rId133" Target="https://doi.org/10.1016/B978-0-12-804327-1.00256-9" TargetMode="External" /><Relationship Type="http://schemas.openxmlformats.org/officeDocument/2006/relationships/hyperlink" Id="rId177" Target="https://doi.org/10.1016/j.cub.2017.09.045" TargetMode="External" /><Relationship Type="http://schemas.openxmlformats.org/officeDocument/2006/relationships/hyperlink" Id="rId109" Target="https://doi.org/10.1016/j.cub.2020.06.032" TargetMode="External" /><Relationship Type="http://schemas.openxmlformats.org/officeDocument/2006/relationships/hyperlink" Id="rId192" Target="https://doi.org/10.1016/j.cub.2020.08.105" TargetMode="External" /><Relationship Type="http://schemas.openxmlformats.org/officeDocument/2006/relationships/hyperlink" Id="rId139" Target="https://doi.org/10.1016/j.ecochg.2022.100054" TargetMode="External" /><Relationship Type="http://schemas.openxmlformats.org/officeDocument/2006/relationships/hyperlink" Id="rId137" Target="https://doi.org/10.1016/j.tree.2023.04.002" TargetMode="External" /><Relationship Type="http://schemas.openxmlformats.org/officeDocument/2006/relationships/hyperlink" Id="rId83" Target="https://doi.org/10.1017/S0025315407054720" TargetMode="External" /><Relationship Type="http://schemas.openxmlformats.org/officeDocument/2006/relationships/hyperlink" Id="rId131" Target="https://doi.org/10.1017/S0029665100000124" TargetMode="External" /><Relationship Type="http://schemas.openxmlformats.org/officeDocument/2006/relationships/hyperlink" Id="rId125" Target="https://doi.org/10.1023/A:1026328203526" TargetMode="External" /><Relationship Type="http://schemas.openxmlformats.org/officeDocument/2006/relationships/hyperlink" Id="rId141" Target="https://doi.org/10.1038/nclimate1686" TargetMode="External" /><Relationship Type="http://schemas.openxmlformats.org/officeDocument/2006/relationships/hyperlink" Id="rId87" Target="https://doi.org/10.1038/s41586-021-03991-5" TargetMode="External" /><Relationship Type="http://schemas.openxmlformats.org/officeDocument/2006/relationships/hyperlink" Id="rId167" Target="https://doi.org/10.1038/s41598-020-64855-y" TargetMode="External" /><Relationship Type="http://schemas.openxmlformats.org/officeDocument/2006/relationships/hyperlink" Id="rId63" Target="https://doi.org/10.1038/s41598-023-28198-8" TargetMode="External" /><Relationship Type="http://schemas.openxmlformats.org/officeDocument/2006/relationships/hyperlink" Id="rId129" Target="https://doi.org/10.1073/pnas.0707725104" TargetMode="External" /><Relationship Type="http://schemas.openxmlformats.org/officeDocument/2006/relationships/hyperlink" Id="rId121" Target="https://doi.org/10.1073/pnas.1808759116" TargetMode="External" /><Relationship Type="http://schemas.openxmlformats.org/officeDocument/2006/relationships/hyperlink" Id="rId59" Target="https://doi.org/10.1073/pnas.1819031116" TargetMode="External" /><Relationship Type="http://schemas.openxmlformats.org/officeDocument/2006/relationships/hyperlink" Id="rId169" Target="https://doi.org/10.1086/695135" TargetMode="External" /><Relationship Type="http://schemas.openxmlformats.org/officeDocument/2006/relationships/hyperlink" Id="rId105" Target="https://doi.org/10.1093/conphys/cov001" TargetMode="External" /><Relationship Type="http://schemas.openxmlformats.org/officeDocument/2006/relationships/hyperlink" Id="rId184" Target="https://doi.org/10.1093/icb/36.6.628" TargetMode="External" /><Relationship Type="http://schemas.openxmlformats.org/officeDocument/2006/relationships/hyperlink" Id="rId159" Target="https://doi.org/10.1093/icesjms/fsz251" TargetMode="External" /><Relationship Type="http://schemas.openxmlformats.org/officeDocument/2006/relationships/hyperlink" Id="rId188" Target="https://doi.org/10.1093/iob/obab005" TargetMode="External" /><Relationship Type="http://schemas.openxmlformats.org/officeDocument/2006/relationships/hyperlink" Id="rId85" Target="https://doi.org/10.1093/iob/obac038" TargetMode="External" /><Relationship Type="http://schemas.openxmlformats.org/officeDocument/2006/relationships/hyperlink" Id="rId113" Target="https://doi.org/10.1098/rsbl.2007.0067" TargetMode="External" /><Relationship Type="http://schemas.openxmlformats.org/officeDocument/2006/relationships/hyperlink" Id="rId69" Target="https://doi.org/10.1098/rspb.2016.0456" TargetMode="External" /><Relationship Type="http://schemas.openxmlformats.org/officeDocument/2006/relationships/hyperlink" Id="rId119" Target="https://doi.org/10.1098/rspb.2017.0546" TargetMode="External" /><Relationship Type="http://schemas.openxmlformats.org/officeDocument/2006/relationships/hyperlink" Id="rId163" Target="https://doi.org/10.1111/1365-2435.14013" TargetMode="External" /><Relationship Type="http://schemas.openxmlformats.org/officeDocument/2006/relationships/hyperlink" Id="rId79" Target="https://doi.org/10.1111/1365-2656.13800" TargetMode="External" /><Relationship Type="http://schemas.openxmlformats.org/officeDocument/2006/relationships/hyperlink" Id="rId157" Target="https://doi.org/10.1111/gcb.16559" TargetMode="External" /><Relationship Type="http://schemas.openxmlformats.org/officeDocument/2006/relationships/hyperlink" Id="rId127" Target="https://doi.org/10.1111/j.1469-7998.1989.tb02584.x" TargetMode="External" /><Relationship Type="http://schemas.openxmlformats.org/officeDocument/2006/relationships/hyperlink" Id="rId115" Target="https://doi.org/10.1111/j.1748-7692.1999.tb00887.x" TargetMode="External" /><Relationship Type="http://schemas.openxmlformats.org/officeDocument/2006/relationships/hyperlink" Id="rId111" Target="https://doi.org/10.1111/j.1748-7692.2001.tb01289.x" TargetMode="External" /><Relationship Type="http://schemas.openxmlformats.org/officeDocument/2006/relationships/hyperlink" Id="rId175" Target="https://doi.org/10.1111/mam.12069" TargetMode="External" /><Relationship Type="http://schemas.openxmlformats.org/officeDocument/2006/relationships/hyperlink" Id="rId71" Target="https://doi.org/10.1111/mms.12182" TargetMode="External" /><Relationship Type="http://schemas.openxmlformats.org/officeDocument/2006/relationships/hyperlink" Id="rId179" Target="https://doi.org/10.1111/mms.12918" TargetMode="External" /><Relationship Type="http://schemas.openxmlformats.org/officeDocument/2006/relationships/hyperlink" Id="rId171" Target="https://doi.org/10.1111/oik.06146" TargetMode="External" /><Relationship Type="http://schemas.openxmlformats.org/officeDocument/2006/relationships/hyperlink" Id="rId135" Target="https://doi.org/10.1126/sciadv.abh2823" TargetMode="External" /><Relationship Type="http://schemas.openxmlformats.org/officeDocument/2006/relationships/hyperlink" Id="rId81" Target="https://doi.org/10.1126/science.aax9044" TargetMode="External" /><Relationship Type="http://schemas.openxmlformats.org/officeDocument/2006/relationships/hyperlink" Id="rId151" Target="https://doi.org/10.1126/science.adi1847" TargetMode="External" /><Relationship Type="http://schemas.openxmlformats.org/officeDocument/2006/relationships/hyperlink" Id="rId103" Target="https://doi.org/10.1139/cjz-2013-0076" TargetMode="External" /><Relationship Type="http://schemas.openxmlformats.org/officeDocument/2006/relationships/hyperlink" Id="rId91" Target="https://doi.org/10.1186/s40317-021-00266-8" TargetMode="External" /><Relationship Type="http://schemas.openxmlformats.org/officeDocument/2006/relationships/hyperlink" Id="rId93" Target="https://doi.org/10.1186/s40462-019-0164-6" TargetMode="External" /><Relationship Type="http://schemas.openxmlformats.org/officeDocument/2006/relationships/hyperlink" Id="rId149" Target="https://doi.org/10.1186/s40462-023-00374-5" TargetMode="External" /><Relationship Type="http://schemas.openxmlformats.org/officeDocument/2006/relationships/hyperlink" Id="rId99" Target="https://doi.org/10.1242/jeb.204172" TargetMode="External" /><Relationship Type="http://schemas.openxmlformats.org/officeDocument/2006/relationships/hyperlink" Id="rId101" Target="https://doi.org/10.1242/jeb.237586" TargetMode="External" /><Relationship Type="http://schemas.openxmlformats.org/officeDocument/2006/relationships/hyperlink" Id="rId161" Target="https://doi.org/10.1371/journal.pone.0102959" TargetMode="External" /><Relationship Type="http://schemas.openxmlformats.org/officeDocument/2006/relationships/hyperlink" Id="rId107" Target="https://doi.org/10.1371/journal.pone.0230262" TargetMode="External" /><Relationship Type="http://schemas.openxmlformats.org/officeDocument/2006/relationships/hyperlink" Id="rId89" Target="https://doi.org/10.1371/journal.pone.0268355" TargetMode="External" /><Relationship Type="http://schemas.openxmlformats.org/officeDocument/2006/relationships/hyperlink" Id="rId123" Target="https://doi.org/10.1644/11-MAMM-A-297.1" TargetMode="External" /><Relationship Type="http://schemas.openxmlformats.org/officeDocument/2006/relationships/hyperlink" Id="rId77" Target="https://doi.org/10.1890/08-1369.1" TargetMode="External" /><Relationship Type="http://schemas.openxmlformats.org/officeDocument/2006/relationships/hyperlink" Id="rId153" Target="https://doi.org/10.1890/ES15-00146.1" TargetMode="External" /><Relationship Type="http://schemas.openxmlformats.org/officeDocument/2006/relationships/hyperlink" Id="rId186" Target="https://doi.org/10.21236/ADA369158" TargetMode="External" /><Relationship Type="http://schemas.openxmlformats.org/officeDocument/2006/relationships/hyperlink" Id="rId75" Target="https://doi.org/10.2307/3545800" TargetMode="External" /><Relationship Type="http://schemas.openxmlformats.org/officeDocument/2006/relationships/hyperlink" Id="rId147" Target="https://doi.org/10.3354/esr00095" TargetMode="External" /><Relationship Type="http://schemas.openxmlformats.org/officeDocument/2006/relationships/hyperlink" Id="rId155" Target="https://doi.org/10.3354/esr00843" TargetMode="External" /><Relationship Type="http://schemas.openxmlformats.org/officeDocument/2006/relationships/hyperlink" Id="rId145" Target="https://doi.org/10.3354/esr01115" TargetMode="External" /><Relationship Type="http://schemas.openxmlformats.org/officeDocument/2006/relationships/hyperlink" Id="rId117" Target="https://doi.org/10.3354/meps07015" TargetMode="External" /><Relationship Type="http://schemas.openxmlformats.org/officeDocument/2006/relationships/hyperlink" Id="rId165" Target="https://doi.org/10.3354/meps14075" TargetMode="External" /><Relationship Type="http://schemas.openxmlformats.org/officeDocument/2006/relationships/hyperlink" Id="rId173" Target="https://doi.org/10.3354/meps220277" TargetMode="External" /><Relationship Type="http://schemas.openxmlformats.org/officeDocument/2006/relationships/hyperlink" Id="rId65" Target="https://doi.org/10.47536/jcrm.vi.283" TargetMode="External" /><Relationship Type="http://schemas.openxmlformats.org/officeDocument/2006/relationships/hyperlink" Id="rId73" Target="https://doi.org/10.5253/arde.v68.p225" TargetMode="External" /><Relationship Type="http://schemas.openxmlformats.org/officeDocument/2006/relationships/hyperlink" Id="rId95" Target="https://drive.google.com/file/d/12wI20wp3Kb0lk96KergDdQ8LWNKCuMzt/view?usp=drive_link&amp;usp=embed_facebook" TargetMode="External" /><Relationship Type="http://schemas.openxmlformats.org/officeDocument/2006/relationships/hyperlink" Id="rId20" Target="mailto:wgough@hawai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Baleen Whale Migration Speeds Optimize Year-round Energetic Budgets</dc:title>
  <dc:creator>William T. Gough^{1,2,10}, Max F. Czapanskiy^{1,3,4}, Daniel M. Palacios^{5,6}, Matthew S. Savoca^{1}, James Fahlbusch^{1,7}, William K. Oestreich^{1,8}, Elliott L. Hazen^{9}, Lars Bejder^{2}, John Calambokidis^{7}, Jeremy A. Goldbogen^{1}</dc:creator>
  <cp:keywords/>
  <dcterms:created xsi:type="dcterms:W3CDTF">2023-12-09T20:54:41Z</dcterms:created>
  <dcterms:modified xsi:type="dcterms:W3CDTF">2023-12-09T20:54:41Z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ZoteroLibraryGough.json</vt:lpwstr>
  </property>
  <property fmtid="{D5CDD505-2E9C-101B-9397-08002B2CF9AE}" pid="3" name="csl">
    <vt:lpwstr>current-science.csl</vt:lpwstr>
  </property>
  <property fmtid="{D5CDD505-2E9C-101B-9397-08002B2CF9AE}" pid="4" name="output">
    <vt:lpwstr/>
  </property>
</Properties>
</file>